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2489E2" w14:textId="274A1333" w:rsidR="00C53440" w:rsidRPr="00E64A93" w:rsidRDefault="00C53440" w:rsidP="00C53440">
      <w:pPr>
        <w:pStyle w:val="Title"/>
      </w:pPr>
      <w:r w:rsidRPr="00E64A93">
        <w:t xml:space="preserve">Global Issues: Technology – Politics </w:t>
      </w:r>
    </w:p>
    <w:p w14:paraId="13E680F4" w14:textId="77777777" w:rsidR="00EA7F6C" w:rsidRPr="00E64A93" w:rsidRDefault="00EA7F6C"/>
    <w:p w14:paraId="0B7570BC" w14:textId="16B393C7" w:rsidR="009D4EFB" w:rsidRPr="00E64A93" w:rsidRDefault="009D4EFB" w:rsidP="009D4EFB">
      <w:pPr>
        <w:pStyle w:val="Heading1"/>
      </w:pPr>
      <w:r w:rsidRPr="00E64A93">
        <w:t>Political Perspective</w:t>
      </w:r>
      <w:r w:rsidR="00112029" w:rsidRPr="00E64A93">
        <w:t>s</w:t>
      </w:r>
      <w:r w:rsidRPr="00E64A93">
        <w:t xml:space="preserve"> on Technology</w:t>
      </w:r>
    </w:p>
    <w:p w14:paraId="5A5DD4EE" w14:textId="4770065C" w:rsidR="00E37B90" w:rsidRPr="00E64A93" w:rsidRDefault="00E37B90">
      <w:r w:rsidRPr="00E64A93">
        <w:t>Given the diversity and complexity of the issue</w:t>
      </w:r>
      <w:r w:rsidR="00823964" w:rsidRPr="00E64A93">
        <w:t xml:space="preserve"> – you only have to watch the news to see the myriad ways in which technology shapes and is shaped by politics in all kinds of important areas, from elections to armed conflict –</w:t>
      </w:r>
      <w:r w:rsidRPr="00E64A93">
        <w:t xml:space="preserve"> I’ll</w:t>
      </w:r>
      <w:r w:rsidR="00823964" w:rsidRPr="00E64A93">
        <w:t xml:space="preserve"> </w:t>
      </w:r>
      <w:r w:rsidRPr="00E64A93">
        <w:t xml:space="preserve">focus on two core themes in order structure my lecture on political perspectives on technology: </w:t>
      </w:r>
    </w:p>
    <w:p w14:paraId="03B553B0" w14:textId="19CEDD67" w:rsidR="00E37B90" w:rsidRPr="00E64A93" w:rsidRDefault="00E37B90" w:rsidP="00E37B90">
      <w:pPr>
        <w:pStyle w:val="ListParagraph"/>
        <w:numPr>
          <w:ilvl w:val="0"/>
          <w:numId w:val="1"/>
        </w:numPr>
      </w:pPr>
      <w:r w:rsidRPr="00E64A93">
        <w:t xml:space="preserve">The role of technology in relations </w:t>
      </w:r>
      <w:r w:rsidRPr="00E64A93">
        <w:rPr>
          <w:i/>
          <w:iCs/>
        </w:rPr>
        <w:t>between the State and nonstate actors</w:t>
      </w:r>
      <w:r w:rsidRPr="00E64A93">
        <w:t xml:space="preserve"> (including civil society and violent nonstate actors such as terrorists)</w:t>
      </w:r>
      <w:r w:rsidR="00FD117C" w:rsidRPr="00E64A93">
        <w:t>, and in particular what this means for strategies of repression and resistance.</w:t>
      </w:r>
    </w:p>
    <w:p w14:paraId="48B3D40D" w14:textId="0AE110DB" w:rsidR="00E37B90" w:rsidRPr="00E64A93" w:rsidRDefault="00E37B90" w:rsidP="00E37B90">
      <w:pPr>
        <w:pStyle w:val="ListParagraph"/>
        <w:numPr>
          <w:ilvl w:val="0"/>
          <w:numId w:val="1"/>
        </w:numPr>
      </w:pPr>
      <w:r w:rsidRPr="00E64A93">
        <w:t xml:space="preserve">The role of technology in relations </w:t>
      </w:r>
      <w:r w:rsidRPr="00E64A93">
        <w:rPr>
          <w:i/>
          <w:iCs/>
        </w:rPr>
        <w:t>between States</w:t>
      </w:r>
      <w:r w:rsidR="00FD117C" w:rsidRPr="00E64A93">
        <w:t xml:space="preserve">, and in particular what this means for international conflict, competition, and cooperation. </w:t>
      </w:r>
    </w:p>
    <w:p w14:paraId="6C38B21D" w14:textId="7BBAC0C5" w:rsidR="00E37B90" w:rsidRPr="00E64A93" w:rsidRDefault="00E37B90" w:rsidP="00E37B90">
      <w:r w:rsidRPr="00E64A93">
        <w:t xml:space="preserve">I’ll discuss both of these themes in terms of technology and power, that is, what technology means for the capacity and capability of the State to control and repress citizens and to compete and fight with other states, and what it means for the capacity and capability of people to resist the state, violently and non-violently. </w:t>
      </w:r>
    </w:p>
    <w:p w14:paraId="2E4777A9" w14:textId="6E0D09AB" w:rsidR="007D1617" w:rsidRPr="00E64A93" w:rsidRDefault="00897E5F" w:rsidP="005768FA">
      <w:r w:rsidRPr="00E64A93">
        <w:t>While there’s nothing new about the complicated relationship between technology and politics, I’ll mostly be focusing on recent and contemporary issues and examples (although of course even contemporary examples have long histories, so it’s always important to avoid ‘presentism’ and make the mistake of thinking that there are no lessons to learn from history).</w:t>
      </w:r>
    </w:p>
    <w:p w14:paraId="4872D9E4" w14:textId="2A168131" w:rsidR="00080D38" w:rsidRPr="00E64A93" w:rsidRDefault="00EA7F6C" w:rsidP="00F64B30">
      <w:pPr>
        <w:pStyle w:val="Heading1"/>
        <w:rPr>
          <w:highlight w:val="yellow"/>
        </w:rPr>
      </w:pPr>
      <w:r w:rsidRPr="00E64A93">
        <w:t>Digital Authoritarianism</w:t>
      </w:r>
      <w:r w:rsidR="00D865BA" w:rsidRPr="00E64A93">
        <w:t xml:space="preserve">: Technologies of Liberation and </w:t>
      </w:r>
    </w:p>
    <w:p w14:paraId="05362F8B" w14:textId="77777777" w:rsidR="00D865BA" w:rsidRPr="00E64A93" w:rsidRDefault="00D865BA" w:rsidP="00D865BA">
      <w:r w:rsidRPr="00E64A93">
        <w:t>To begin with the (changing) role of technology in the relationship between the State and nonstate actors, a good place to start is the idea of ‘liberation technology’, defined by Larry Diamond as “any form of information and communication technology … that can expand political, social, and economic freedom.” In recent cases, this particularly refers to digital information and communication technology (ICT). Liberation technology, says Diamond, “enables citizens to report news, expose wrongdoing, express opinions, mobilize protest, monitor elections, scrutinize government, deepen participation, and expand the horizons of freedom.”</w:t>
      </w:r>
      <w:r w:rsidRPr="00E64A93">
        <w:rPr>
          <w:rStyle w:val="FootnoteReference"/>
        </w:rPr>
        <w:t xml:space="preserve"> </w:t>
      </w:r>
      <w:r w:rsidRPr="00E64A93">
        <w:rPr>
          <w:rStyle w:val="FootnoteReference"/>
        </w:rPr>
        <w:footnoteReference w:id="1"/>
      </w:r>
      <w:r w:rsidRPr="00E64A93">
        <w:t xml:space="preserve"> </w:t>
      </w:r>
    </w:p>
    <w:p w14:paraId="0ACA91C2" w14:textId="77777777" w:rsidR="00D865BA" w:rsidRPr="00E64A93" w:rsidRDefault="00D865BA" w:rsidP="00D865BA">
      <w:r w:rsidRPr="00E64A93">
        <w:t xml:space="preserve">These new technologies, and their apparent success in facilitating popular movements in cases like the Arab Spring, Ukraine’s Euromaidan/Revolution of Dignity, generated a lot of optimism about the potential of liberation technology: </w:t>
      </w:r>
    </w:p>
    <w:p w14:paraId="1846840A" w14:textId="77777777" w:rsidR="00D865BA" w:rsidRPr="00E64A93" w:rsidRDefault="00D865BA" w:rsidP="00D865BA">
      <w:pPr>
        <w:pStyle w:val="Quote"/>
      </w:pPr>
      <w:r w:rsidRPr="00E64A93">
        <w:t xml:space="preserve">“in addition to proliferating two-way broadcasts and expanding peer-to-peer communication, the Internet opened up hybrid channels of communication via social media. This development has fragmented the state’s ability to monitor and regulate citizen communication and was </w:t>
      </w:r>
      <w:r w:rsidRPr="00E64A93">
        <w:lastRenderedPageBreak/>
        <w:t>responsible for the initial outpouring of optimism regarding liberation technology’s potential to counteract autocratic regimes.”</w:t>
      </w:r>
      <w:r w:rsidRPr="00E64A93">
        <w:rPr>
          <w:rStyle w:val="FootnoteReference"/>
        </w:rPr>
        <w:footnoteReference w:id="2"/>
      </w:r>
    </w:p>
    <w:p w14:paraId="64442ED3" w14:textId="77777777" w:rsidR="00D865BA" w:rsidRPr="00E64A93" w:rsidRDefault="00D865BA" w:rsidP="00D865BA">
      <w:r w:rsidRPr="00E64A93">
        <w:t>Crucially, however, the same technology can be used for both ‘liberation’ and ‘repression’, and governments respond and adapt to new threats to their control, leading to further responses and adaptation by dissenters:</w:t>
      </w:r>
    </w:p>
    <w:p w14:paraId="26C54186" w14:textId="77777777" w:rsidR="00D865BA" w:rsidRPr="00E64A93" w:rsidRDefault="00D865BA" w:rsidP="00D865BA">
      <w:pPr>
        <w:pStyle w:val="Quote"/>
      </w:pPr>
      <w:r w:rsidRPr="00E64A93">
        <w:t>“authoritarian states such as China, Belarus, and Iran have acquired (and shared) impressive technical capabilities to filter and control the Internet, and to identify and punish dissenters. Democrats and autocrats now compete to master these technologies. Ultimately, however, not just technology but political organization and strategy and deep-rooted normative, social, and economic forces will determine who “wins” the race.”</w:t>
      </w:r>
      <w:r w:rsidRPr="00E64A93">
        <w:rPr>
          <w:rStyle w:val="FootnoteReference"/>
        </w:rPr>
        <w:footnoteReference w:id="3"/>
      </w:r>
    </w:p>
    <w:p w14:paraId="786F8898" w14:textId="77777777" w:rsidR="00D865BA" w:rsidRPr="00E64A93" w:rsidRDefault="00D865BA" w:rsidP="00D865BA">
      <w:r w:rsidRPr="00E64A93">
        <w:t>Note the implied rejection of technological determinism – politics matters in terms of organisation, strategy, norms etc.</w:t>
      </w:r>
    </w:p>
    <w:p w14:paraId="0C487B1C" w14:textId="77777777" w:rsidR="00270F9F" w:rsidRPr="00E64A93" w:rsidRDefault="00D865BA" w:rsidP="00D865BA">
      <w:r w:rsidRPr="00E64A93">
        <w:t>Weidmann and Rød</w:t>
      </w:r>
      <w:r w:rsidR="00333A81" w:rsidRPr="00E64A93">
        <w:t xml:space="preserve"> lay out the logics by which the internet can be both a liberation technology and a repression technology</w:t>
      </w:r>
      <w:r w:rsidRPr="00E64A93">
        <w:t xml:space="preserve">: </w:t>
      </w:r>
    </w:p>
    <w:p w14:paraId="69D82408" w14:textId="72C5B372" w:rsidR="00D865BA" w:rsidRPr="00E64A93" w:rsidRDefault="00D865BA" w:rsidP="00270F9F">
      <w:pPr>
        <w:pStyle w:val="Quote"/>
      </w:pPr>
      <w:r w:rsidRPr="00E64A93">
        <w:t xml:space="preserve">“if information communicated over the Internet makes people more critical of autocratic rulers and allows opposition activists to mobilize political protests, the introduction and expansion of this technology may have far-reaching political consequences. In fact, if the technology leads to increased political protests, it can indirectly contribute to political reforms and regime transitions, but also to the escalation of political violence and the outbreak of civil war.” “Particularly in autocratic environments, digital communication channels provide new and powerful opportunities for government propaganda and surveillance </w:t>
      </w:r>
      <w:r w:rsidR="00B25BB2" w:rsidRPr="00E64A93">
        <w:t>…</w:t>
      </w:r>
      <w:r w:rsidRPr="00E64A93">
        <w:t xml:space="preserve">. the Bahraini government mobilized people to identify protesters by posting pictures on Facebook: </w:t>
      </w:r>
      <w:r w:rsidR="00B41613" w:rsidRPr="00E64A93">
        <w:t>‘</w:t>
      </w:r>
      <w:r w:rsidRPr="00E64A93">
        <w:t>The pictures were then marked off with a red checkmark as individuals were identified and arrested.</w:t>
      </w:r>
      <w:r w:rsidR="00B41613" w:rsidRPr="00E64A93">
        <w:t>’</w:t>
      </w:r>
      <w:r w:rsidR="00B25BB2" w:rsidRPr="00E64A93">
        <w:rPr>
          <w:rStyle w:val="FootnoteReference"/>
        </w:rPr>
        <w:footnoteReference w:id="4"/>
      </w:r>
      <w:r w:rsidRPr="00E64A93">
        <w:t xml:space="preserve"> Not surprisingly, it was soon recognized that the Internet is neither inherently good nor bad, and that it sometimes can be used as “liberation technology,” while serving as “repression technology” in other cases”</w:t>
      </w:r>
      <w:r w:rsidRPr="00E64A93">
        <w:rPr>
          <w:rStyle w:val="FootnoteReference"/>
        </w:rPr>
        <w:footnoteReference w:id="5"/>
      </w:r>
      <w:r w:rsidRPr="00E64A93">
        <w:t xml:space="preserve"> </w:t>
      </w:r>
    </w:p>
    <w:p w14:paraId="4ACCD7FE" w14:textId="1B99C719" w:rsidR="009D02C0" w:rsidRPr="00E64A93" w:rsidRDefault="009A1748" w:rsidP="00C10FC9">
      <w:r w:rsidRPr="00E64A93">
        <w:t xml:space="preserve">The </w:t>
      </w:r>
      <w:r w:rsidR="00EE295E" w:rsidRPr="00E64A93">
        <w:t>e</w:t>
      </w:r>
      <w:r w:rsidR="009839F4" w:rsidRPr="00E64A93">
        <w:t xml:space="preserve">arlier optimism </w:t>
      </w:r>
      <w:r w:rsidRPr="00E64A93">
        <w:t xml:space="preserve">about liberation technology </w:t>
      </w:r>
      <w:r w:rsidR="007D1617" w:rsidRPr="00E64A93">
        <w:t xml:space="preserve">has been tempered </w:t>
      </w:r>
      <w:r w:rsidR="009839F4" w:rsidRPr="00E64A93">
        <w:t xml:space="preserve">(but not completely replaced) by the rise of what has </w:t>
      </w:r>
      <w:r w:rsidR="00F07C0B" w:rsidRPr="00E64A93">
        <w:t xml:space="preserve">become known as </w:t>
      </w:r>
      <w:r w:rsidR="009839F4" w:rsidRPr="00E64A93">
        <w:t>‘digital authoritarianism’</w:t>
      </w:r>
      <w:r w:rsidR="00080D38" w:rsidRPr="00E64A93">
        <w:t>.</w:t>
      </w:r>
      <w:r w:rsidR="00D31AD1" w:rsidRPr="00E64A93">
        <w:t xml:space="preserve"> </w:t>
      </w:r>
      <w:r w:rsidR="000111F7" w:rsidRPr="00E64A93">
        <w:t xml:space="preserve">According to </w:t>
      </w:r>
      <w:r w:rsidR="00E61A91" w:rsidRPr="00E64A93">
        <w:t>Feldstein</w:t>
      </w:r>
      <w:r w:rsidR="00D31AD1" w:rsidRPr="00E64A93">
        <w:t>, this captures a global trend</w:t>
      </w:r>
      <w:r w:rsidR="00E61A91" w:rsidRPr="00E64A93">
        <w:t xml:space="preserve">: </w:t>
      </w:r>
    </w:p>
    <w:p w14:paraId="7DFEEDAD" w14:textId="1E0FED07" w:rsidR="00E61A91" w:rsidRPr="00E64A93" w:rsidRDefault="00E61A91" w:rsidP="00D31AD1">
      <w:pPr>
        <w:pStyle w:val="Quote"/>
      </w:pPr>
      <w:r w:rsidRPr="00E64A93">
        <w:t xml:space="preserve"> “where autocrats increasingly turn to digital technology to augment and sharpen their programs of repression [using] new digital methods to reinforce their power, shape political narratives, counter dissent, and push back against mass protests.”</w:t>
      </w:r>
      <w:r w:rsidRPr="00E64A93">
        <w:rPr>
          <w:rStyle w:val="FootnoteReference"/>
        </w:rPr>
        <w:footnoteReference w:id="6"/>
      </w:r>
      <w:r w:rsidRPr="00E64A93">
        <w:t xml:space="preserve"> </w:t>
      </w:r>
    </w:p>
    <w:p w14:paraId="78F9EDBE" w14:textId="06CBDC42" w:rsidR="00F565C8" w:rsidRPr="00E64A93" w:rsidRDefault="0082042A" w:rsidP="00D31AD1">
      <w:r w:rsidRPr="00E64A93">
        <w:t xml:space="preserve">The novelty of the technology, however, should not obscure the fact that </w:t>
      </w:r>
      <w:r w:rsidR="00F565C8" w:rsidRPr="00E64A93">
        <w:t>“digital repression is an adjunct of political repression</w:t>
      </w:r>
      <w:r w:rsidRPr="00E64A93">
        <w:t>” and, as Feldstein puts it,</w:t>
      </w:r>
      <w:r w:rsidR="00F565C8" w:rsidRPr="00E64A93">
        <w:t xml:space="preserve"> </w:t>
      </w:r>
      <w:r w:rsidRPr="00E64A93">
        <w:t>“</w:t>
      </w:r>
      <w:r w:rsidR="00F565C8" w:rsidRPr="00E64A93">
        <w:t>political repression remains a distinctly human enterprise.”</w:t>
      </w:r>
      <w:r w:rsidR="00F565C8" w:rsidRPr="00E64A93">
        <w:rPr>
          <w:rStyle w:val="FootnoteReference"/>
        </w:rPr>
        <w:footnoteReference w:id="7"/>
      </w:r>
      <w:r w:rsidRPr="00E64A93">
        <w:t xml:space="preserve"> </w:t>
      </w:r>
    </w:p>
    <w:p w14:paraId="3F4E4781" w14:textId="4C17053E" w:rsidR="000111F7" w:rsidRPr="00E64A93" w:rsidRDefault="0082042A" w:rsidP="00C139FC">
      <w:pPr>
        <w:pStyle w:val="ListParagraph"/>
        <w:numPr>
          <w:ilvl w:val="0"/>
          <w:numId w:val="1"/>
        </w:numPr>
      </w:pPr>
      <w:r w:rsidRPr="00E64A93">
        <w:lastRenderedPageBreak/>
        <w:t xml:space="preserve">For a study to help you understand why autocrats repress, see </w:t>
      </w:r>
      <w:proofErr w:type="spellStart"/>
      <w:r w:rsidRPr="00E64A93">
        <w:t>Svolik’s</w:t>
      </w:r>
      <w:proofErr w:type="spellEnd"/>
      <w:r w:rsidRPr="00E64A93">
        <w:t xml:space="preserve"> </w:t>
      </w:r>
      <w:r w:rsidRPr="00E64A93">
        <w:rPr>
          <w:i/>
          <w:iCs/>
        </w:rPr>
        <w:t>The Politics of Authoritarian Rule.</w:t>
      </w:r>
      <w:r w:rsidR="000111F7" w:rsidRPr="00E64A93">
        <w:rPr>
          <w:rStyle w:val="FootnoteReference"/>
        </w:rPr>
        <w:footnoteReference w:id="8"/>
      </w:r>
    </w:p>
    <w:p w14:paraId="5956F87D" w14:textId="02B92FBD" w:rsidR="00B8483B" w:rsidRPr="00E64A93" w:rsidRDefault="00B8483B" w:rsidP="0082042A">
      <w:r w:rsidRPr="00E64A93">
        <w:t>That said, digital technologies do offer a distinct set of strategies autocrats can</w:t>
      </w:r>
      <w:r w:rsidR="009C24F0" w:rsidRPr="00E64A93">
        <w:t xml:space="preserve"> which have </w:t>
      </w:r>
      <w:r w:rsidRPr="00E64A93">
        <w:t xml:space="preserve">many advantages (for the autocrat) over violent strategies of repression: </w:t>
      </w:r>
    </w:p>
    <w:p w14:paraId="578D95BE" w14:textId="3EB8F9E1" w:rsidR="007151BB" w:rsidRPr="00E64A93" w:rsidRDefault="007151BB" w:rsidP="00B8483B">
      <w:pPr>
        <w:pStyle w:val="Quote"/>
      </w:pPr>
      <w:r w:rsidRPr="00E64A93">
        <w:t>“digital repression strategies provide unparalleled capabilities to monitor personal communications, disrupt political organizing, and manipulate public conversations. They are also far less obtrusive than conventional, more violent tactics. As a result, regimes that pursue digital strategies run a lower risk of undermining their legitimacy (e.g., inciting public backlash by using violent tactics) while still accomplishing their political control objectives.”</w:t>
      </w:r>
      <w:r w:rsidRPr="00E64A93">
        <w:rPr>
          <w:rStyle w:val="FootnoteReference"/>
        </w:rPr>
        <w:footnoteReference w:id="9"/>
      </w:r>
    </w:p>
    <w:p w14:paraId="2E3F1458" w14:textId="77777777" w:rsidR="000A7482" w:rsidRPr="00E64A93" w:rsidRDefault="000A7482" w:rsidP="000A7482">
      <w:r w:rsidRPr="00E64A93">
        <w:t xml:space="preserve">The emergence and development of ‘digital authoritarianism’ needs to be </w:t>
      </w:r>
      <w:r w:rsidR="00D20EE8" w:rsidRPr="00E64A93">
        <w:t xml:space="preserve">put in the context of </w:t>
      </w:r>
      <w:r w:rsidRPr="00E64A93">
        <w:t xml:space="preserve">two broader global trends: </w:t>
      </w:r>
    </w:p>
    <w:p w14:paraId="3C056D3E" w14:textId="5708A50C" w:rsidR="000A7482" w:rsidRPr="00E64A93" w:rsidRDefault="000A7482" w:rsidP="000A7482">
      <w:pPr>
        <w:pStyle w:val="ListParagraph"/>
        <w:numPr>
          <w:ilvl w:val="0"/>
          <w:numId w:val="1"/>
        </w:numPr>
      </w:pPr>
      <w:r w:rsidRPr="00E64A93">
        <w:t>A</w:t>
      </w:r>
      <w:r w:rsidR="00D20EE8" w:rsidRPr="00E64A93">
        <w:t xml:space="preserve"> new ‘wave’ of autocratization and democratic backsliding</w:t>
      </w:r>
      <w:r w:rsidR="009302AC" w:rsidRPr="00E64A93">
        <w:t>:</w:t>
      </w:r>
      <w:r w:rsidR="00D20EE8" w:rsidRPr="00E64A93">
        <w:t xml:space="preserve"> </w:t>
      </w:r>
      <w:r w:rsidR="009302AC" w:rsidRPr="00E64A93">
        <w:t>after many years of democracy expanding worldwide, the number of authoritarian regimes is increasing and some consolidated democracies are moving towards greater authoritarianism.</w:t>
      </w:r>
      <w:r w:rsidR="009302AC" w:rsidRPr="00E64A93">
        <w:rPr>
          <w:rStyle w:val="FootnoteReference"/>
        </w:rPr>
        <w:footnoteReference w:id="10"/>
      </w:r>
      <w:r w:rsidR="009302AC" w:rsidRPr="00E64A93">
        <w:t xml:space="preserve"> </w:t>
      </w:r>
    </w:p>
    <w:p w14:paraId="286CFCCB" w14:textId="71829E58" w:rsidR="00D20EE8" w:rsidRPr="00E64A93" w:rsidRDefault="00D20EE8" w:rsidP="000A7482">
      <w:pPr>
        <w:pStyle w:val="ListParagraph"/>
        <w:numPr>
          <w:ilvl w:val="0"/>
          <w:numId w:val="1"/>
        </w:numPr>
      </w:pPr>
      <w:r w:rsidRPr="00E64A93">
        <w:t>‘</w:t>
      </w:r>
      <w:r w:rsidR="009302AC" w:rsidRPr="00E64A93">
        <w:t>G</w:t>
      </w:r>
      <w:r w:rsidRPr="00E64A93">
        <w:t>lobal authoritarianism’</w:t>
      </w:r>
      <w:r w:rsidR="009302AC" w:rsidRPr="00E64A93">
        <w:t>: this is the idea that autocracies are adapting to globalisation and increased international interconnectedness by developing repressive strategies that cross-borders</w:t>
      </w:r>
      <w:r w:rsidR="00FA2635" w:rsidRPr="00E64A93">
        <w:t xml:space="preserve"> and exercise power over populations abroad, such as diasporas </w:t>
      </w:r>
      <w:r w:rsidR="009302AC" w:rsidRPr="00E64A93">
        <w:t xml:space="preserve">(this </w:t>
      </w:r>
      <w:r w:rsidR="00D22A29" w:rsidRPr="00E64A93">
        <w:t xml:space="preserve">is </w:t>
      </w:r>
      <w:r w:rsidR="009302AC" w:rsidRPr="00E64A93">
        <w:t>especially relevant for Digital Transnational Repression – see below)</w:t>
      </w:r>
      <w:r w:rsidR="00FA1A0C" w:rsidRPr="00E64A93">
        <w:t>.</w:t>
      </w:r>
      <w:r w:rsidR="00FA1A0C" w:rsidRPr="00E64A93">
        <w:rPr>
          <w:rStyle w:val="FootnoteReference"/>
        </w:rPr>
        <w:footnoteReference w:id="11"/>
      </w:r>
    </w:p>
    <w:p w14:paraId="5C04725D" w14:textId="4AA523C7" w:rsidR="00D20EE8" w:rsidRPr="00E64A93" w:rsidRDefault="005B3A3D" w:rsidP="00D20EE8">
      <w:r w:rsidRPr="00E64A93">
        <w:t xml:space="preserve">While much of the focus is on authoritarian regimes, we should note at least two important </w:t>
      </w:r>
      <w:r w:rsidR="0006723E" w:rsidRPr="00E64A93">
        <w:t xml:space="preserve">further </w:t>
      </w:r>
      <w:r w:rsidRPr="00E64A93">
        <w:t xml:space="preserve">aspects </w:t>
      </w:r>
      <w:r w:rsidR="0006723E" w:rsidRPr="00E64A93">
        <w:t xml:space="preserve">that are relevant to this </w:t>
      </w:r>
      <w:r w:rsidRPr="00E64A93">
        <w:t xml:space="preserve">broad category of digital repression strategies: </w:t>
      </w:r>
    </w:p>
    <w:p w14:paraId="7C159FC6" w14:textId="3A58ED1F" w:rsidR="005B7859" w:rsidRPr="00E64A93" w:rsidRDefault="00DB4AB2" w:rsidP="003070AB">
      <w:pPr>
        <w:pStyle w:val="ListParagraph"/>
        <w:numPr>
          <w:ilvl w:val="0"/>
          <w:numId w:val="1"/>
        </w:numPr>
      </w:pPr>
      <w:r w:rsidRPr="00E64A93">
        <w:t xml:space="preserve">As </w:t>
      </w:r>
      <w:r w:rsidR="00C10FC9" w:rsidRPr="00E64A93">
        <w:t>Gunitsky</w:t>
      </w:r>
      <w:r w:rsidR="00C10FC9" w:rsidRPr="00E64A93">
        <w:rPr>
          <w:rStyle w:val="FootnoteReference"/>
        </w:rPr>
        <w:footnoteReference w:id="12"/>
      </w:r>
      <w:r w:rsidR="005B3A3D" w:rsidRPr="00E64A93">
        <w:t xml:space="preserve"> argues, autocracies </w:t>
      </w:r>
      <w:r w:rsidR="005B7859" w:rsidRPr="00E64A93">
        <w:rPr>
          <w:i/>
          <w:iCs/>
        </w:rPr>
        <w:t xml:space="preserve">and </w:t>
      </w:r>
      <w:r w:rsidR="005B7859" w:rsidRPr="00E64A93">
        <w:t>democracies are using a similar toolkit of surveillance and disinformation to shape political life.</w:t>
      </w:r>
    </w:p>
    <w:p w14:paraId="6D4BF85D" w14:textId="351F4D3B" w:rsidR="001B60AA" w:rsidRPr="00E64A93" w:rsidRDefault="00DC72BF" w:rsidP="00224D66">
      <w:pPr>
        <w:pStyle w:val="ListParagraph"/>
        <w:numPr>
          <w:ilvl w:val="0"/>
          <w:numId w:val="1"/>
        </w:numPr>
      </w:pPr>
      <w:r w:rsidRPr="00E64A93">
        <w:t>The private sector</w:t>
      </w:r>
      <w:r w:rsidR="005C5334" w:rsidRPr="00E64A93">
        <w:t xml:space="preserve"> – with many tech companies based in democratic states –</w:t>
      </w:r>
      <w:r w:rsidRPr="00E64A93">
        <w:t xml:space="preserve"> has</w:t>
      </w:r>
      <w:r w:rsidR="005C5334" w:rsidRPr="00E64A93">
        <w:t xml:space="preserve"> </w:t>
      </w:r>
      <w:r w:rsidRPr="00E64A93">
        <w:t>a crucial role in developing and disseminating the technology that enables both liberation and repression, and often does so with the backing of democratic states:</w:t>
      </w:r>
    </w:p>
    <w:p w14:paraId="60F65774" w14:textId="7F3C303D" w:rsidR="000D2FBF" w:rsidRPr="00E64A93" w:rsidRDefault="001E0726" w:rsidP="001E0726">
      <w:pPr>
        <w:pStyle w:val="ListParagraph"/>
        <w:numPr>
          <w:ilvl w:val="1"/>
          <w:numId w:val="1"/>
        </w:numPr>
      </w:pPr>
      <w:hyperlink r:id="rId8" w:history="1">
        <w:r w:rsidRPr="00E64A93">
          <w:rPr>
            <w:rStyle w:val="Hyperlink"/>
          </w:rPr>
          <w:t>https://www.opendemocracy.net/en/odr/how-europe-helps-authoritarian-regimes-export-repression/</w:t>
        </w:r>
      </w:hyperlink>
    </w:p>
    <w:p w14:paraId="3D10F162" w14:textId="373B934C" w:rsidR="000D2FBF" w:rsidRPr="00E64A93" w:rsidRDefault="00331D90" w:rsidP="001E0726">
      <w:pPr>
        <w:pStyle w:val="ListParagraph"/>
        <w:numPr>
          <w:ilvl w:val="1"/>
          <w:numId w:val="1"/>
        </w:numPr>
      </w:pPr>
      <w:hyperlink r:id="rId9" w:history="1">
        <w:r w:rsidRPr="00E64A93">
          <w:rPr>
            <w:rStyle w:val="Hyperlink"/>
          </w:rPr>
          <w:t>https://privacyinternational.org/long-read/4289/revealed-eu-training-regime-teaching-neighbours-how-spy</w:t>
        </w:r>
      </w:hyperlink>
      <w:r w:rsidR="00DC72BF" w:rsidRPr="00E64A93">
        <w:t xml:space="preserve"> </w:t>
      </w:r>
    </w:p>
    <w:p w14:paraId="5839039D" w14:textId="77777777" w:rsidR="00D343D8" w:rsidRPr="00E64A93" w:rsidRDefault="00D343D8" w:rsidP="000D2FBF"/>
    <w:p w14:paraId="6D558A12" w14:textId="7BF9806B" w:rsidR="00A244AC" w:rsidRPr="00E64A93" w:rsidRDefault="00477251" w:rsidP="00A244AC">
      <w:pPr>
        <w:pStyle w:val="Heading2"/>
      </w:pPr>
      <w:r w:rsidRPr="00E64A93">
        <w:t xml:space="preserve">Examples </w:t>
      </w:r>
    </w:p>
    <w:p w14:paraId="3AC011D6" w14:textId="683E9D75" w:rsidR="00E9014F" w:rsidRPr="00E64A93" w:rsidRDefault="00E9014F" w:rsidP="00E9014F">
      <w:r w:rsidRPr="00E64A93">
        <w:t xml:space="preserve">Internet access: </w:t>
      </w:r>
    </w:p>
    <w:p w14:paraId="42C7E462" w14:textId="054B5D62" w:rsidR="00AD4AA0" w:rsidRPr="00E64A93" w:rsidRDefault="00AD4AA0" w:rsidP="00E47C73">
      <w:pPr>
        <w:pStyle w:val="ListParagraph"/>
        <w:numPr>
          <w:ilvl w:val="0"/>
          <w:numId w:val="1"/>
        </w:numPr>
      </w:pPr>
      <w:r w:rsidRPr="00E64A93">
        <w:t>Cutting off internet access in Russia-occupied areas of Ukraine.</w:t>
      </w:r>
      <w:r w:rsidRPr="00E64A93">
        <w:rPr>
          <w:rStyle w:val="FootnoteReference"/>
        </w:rPr>
        <w:footnoteReference w:id="13"/>
      </w:r>
    </w:p>
    <w:p w14:paraId="4D39546B" w14:textId="6A991448" w:rsidR="00E9014F" w:rsidRPr="00E64A93" w:rsidRDefault="00E47C73" w:rsidP="00E47C73">
      <w:pPr>
        <w:pStyle w:val="ListParagraph"/>
        <w:numPr>
          <w:ilvl w:val="0"/>
          <w:numId w:val="1"/>
        </w:numPr>
      </w:pPr>
      <w:hyperlink r:id="rId10" w:history="1">
        <w:r w:rsidRPr="00E64A93">
          <w:rPr>
            <w:rStyle w:val="Hyperlink"/>
          </w:rPr>
          <w:t>https://www.devex.com/news/exclusive-at-un-china-seeks-greater-state-control-over-internet-107648</w:t>
        </w:r>
      </w:hyperlink>
      <w:r w:rsidR="00E9014F" w:rsidRPr="00E64A93">
        <w:t xml:space="preserve"> </w:t>
      </w:r>
    </w:p>
    <w:p w14:paraId="29556CBD" w14:textId="60D4A708" w:rsidR="00E9014F" w:rsidRPr="00E64A93" w:rsidRDefault="00AA45F5" w:rsidP="00E47C73">
      <w:pPr>
        <w:pStyle w:val="ListParagraph"/>
        <w:numPr>
          <w:ilvl w:val="0"/>
          <w:numId w:val="1"/>
        </w:numPr>
      </w:pPr>
      <w:hyperlink r:id="rId11" w:history="1">
        <w:r w:rsidRPr="00E64A93">
          <w:rPr>
            <w:rStyle w:val="Hyperlink"/>
          </w:rPr>
          <w:t>https://www.rfa.org/english/news/china/internet-access-01112024113024.html</w:t>
        </w:r>
      </w:hyperlink>
      <w:r w:rsidR="00E9014F" w:rsidRPr="00E64A93">
        <w:t xml:space="preserve"> </w:t>
      </w:r>
    </w:p>
    <w:p w14:paraId="3645E0A8" w14:textId="4B5AC177" w:rsidR="00E9014F" w:rsidRPr="00E64A93" w:rsidRDefault="00DD2FFC" w:rsidP="00AA45F5">
      <w:pPr>
        <w:pStyle w:val="ListParagraph"/>
        <w:numPr>
          <w:ilvl w:val="0"/>
          <w:numId w:val="1"/>
        </w:numPr>
      </w:pPr>
      <w:r w:rsidRPr="00E64A93">
        <w:t>Gohdes study of the r</w:t>
      </w:r>
      <w:r w:rsidR="00AA45F5" w:rsidRPr="00E64A93">
        <w:t>elationship between selective internet access and types of state repression in Syria</w:t>
      </w:r>
      <w:r w:rsidRPr="00E64A93">
        <w:t xml:space="preserve"> found that l</w:t>
      </w:r>
      <w:r w:rsidR="00AA45F5" w:rsidRPr="00E64A93">
        <w:t>imiting internet access makes opposition mobilisation harder but also makes it harder for the state to access information required for targeted repression, so violent repression is more indiscriminate</w:t>
      </w:r>
      <w:r w:rsidR="00AA45F5" w:rsidRPr="00E64A93">
        <w:rPr>
          <w:rFonts w:ascii="Arial" w:hAnsi="Arial" w:cs="Arial"/>
        </w:rPr>
        <w:t>​</w:t>
      </w:r>
      <w:r w:rsidR="00E9014F" w:rsidRPr="00E64A93">
        <w:rPr>
          <w:rStyle w:val="FootnoteReference"/>
        </w:rPr>
        <w:footnoteReference w:id="14"/>
      </w:r>
    </w:p>
    <w:p w14:paraId="74C8EA99" w14:textId="4240A958" w:rsidR="000D307F" w:rsidRPr="00E64A93" w:rsidRDefault="00595F22" w:rsidP="000D307F">
      <w:r w:rsidRPr="00E64A93">
        <w:t xml:space="preserve">Monitoring </w:t>
      </w:r>
      <w:r w:rsidR="000D307F" w:rsidRPr="00E64A93">
        <w:t>and surveillance</w:t>
      </w:r>
      <w:r w:rsidR="00F7416B" w:rsidRPr="00E64A93">
        <w:t xml:space="preserve"> </w:t>
      </w:r>
    </w:p>
    <w:p w14:paraId="6CDDFC82" w14:textId="01AD6513" w:rsidR="00595F22" w:rsidRPr="00E64A93" w:rsidRDefault="00595F22" w:rsidP="006E363B">
      <w:pPr>
        <w:pStyle w:val="ListParagraph"/>
        <w:numPr>
          <w:ilvl w:val="0"/>
          <w:numId w:val="1"/>
        </w:numPr>
      </w:pPr>
      <w:r w:rsidRPr="00E64A93">
        <w:t>AI-enabled facial recognition software</w:t>
      </w:r>
      <w:r w:rsidR="00AD16FB" w:rsidRPr="00E64A93">
        <w:t xml:space="preserve"> (see Feldstein)</w:t>
      </w:r>
      <w:r w:rsidRPr="00E64A93">
        <w:rPr>
          <w:rStyle w:val="FootnoteReference"/>
        </w:rPr>
        <w:footnoteReference w:id="15"/>
      </w:r>
    </w:p>
    <w:p w14:paraId="6C367839" w14:textId="056EAF06" w:rsidR="006E363B" w:rsidRPr="00E64A93" w:rsidRDefault="00301C6F" w:rsidP="00595F22">
      <w:pPr>
        <w:pStyle w:val="ListParagraph"/>
        <w:numPr>
          <w:ilvl w:val="1"/>
          <w:numId w:val="1"/>
        </w:numPr>
      </w:pPr>
      <w:r w:rsidRPr="00E64A93">
        <w:t xml:space="preserve">New York Times reporting </w:t>
      </w:r>
      <w:r w:rsidR="006E363B" w:rsidRPr="00E64A93">
        <w:t>on surveillance in Russia and China</w:t>
      </w:r>
      <w:r w:rsidR="006E363B" w:rsidRPr="00E64A93">
        <w:rPr>
          <w:rStyle w:val="FootnoteReference"/>
        </w:rPr>
        <w:footnoteReference w:id="16"/>
      </w:r>
    </w:p>
    <w:p w14:paraId="478B466F" w14:textId="1A6ED8CB" w:rsidR="00106055" w:rsidRPr="00E64A93" w:rsidRDefault="003B726B" w:rsidP="00595F22">
      <w:pPr>
        <w:pStyle w:val="ListParagraph"/>
        <w:numPr>
          <w:ilvl w:val="1"/>
          <w:numId w:val="1"/>
        </w:numPr>
      </w:pPr>
      <w:hyperlink r:id="rId12" w:history="1">
        <w:r w:rsidRPr="00E64A93">
          <w:rPr>
            <w:rStyle w:val="Hyperlink"/>
          </w:rPr>
          <w:t>https://www.reuters.com/investigates/special-report/ukraine-crisis-russia-detentions/</w:t>
        </w:r>
      </w:hyperlink>
    </w:p>
    <w:p w14:paraId="1A727B2F" w14:textId="7B255724" w:rsidR="003B726B" w:rsidRPr="00E64A93" w:rsidRDefault="00AD16FB" w:rsidP="00595F22">
      <w:pPr>
        <w:pStyle w:val="ListParagraph"/>
        <w:numPr>
          <w:ilvl w:val="1"/>
          <w:numId w:val="1"/>
        </w:numPr>
      </w:pPr>
      <w:hyperlink r:id="rId13" w:history="1">
        <w:r w:rsidRPr="00E64A93">
          <w:rPr>
            <w:rStyle w:val="Hyperlink"/>
          </w:rPr>
          <w:t>https://www.hrw.org/news/2021/09/15/russia-broad-facial-recognition-use-undermines-rights</w:t>
        </w:r>
      </w:hyperlink>
      <w:r w:rsidRPr="00E64A93">
        <w:t xml:space="preserve"> </w:t>
      </w:r>
    </w:p>
    <w:p w14:paraId="661D0FAD" w14:textId="77777777" w:rsidR="00861A39" w:rsidRPr="00E64A93" w:rsidRDefault="00861A39" w:rsidP="00EA7F6C"/>
    <w:p w14:paraId="1EA25948" w14:textId="0880A5ED" w:rsidR="000A27AA" w:rsidRPr="00E64A93" w:rsidRDefault="000A27AA" w:rsidP="000A27AA">
      <w:pPr>
        <w:pStyle w:val="Heading1"/>
      </w:pPr>
      <w:r w:rsidRPr="00E64A93">
        <w:t xml:space="preserve">Digital </w:t>
      </w:r>
      <w:r w:rsidR="008B28D6" w:rsidRPr="00E64A93">
        <w:t xml:space="preserve">Transnational </w:t>
      </w:r>
      <w:r w:rsidRPr="00E64A93">
        <w:t xml:space="preserve">Repression </w:t>
      </w:r>
    </w:p>
    <w:p w14:paraId="144BD21D" w14:textId="12540231" w:rsidR="00A34281" w:rsidRPr="00E64A93" w:rsidRDefault="00600903" w:rsidP="00427173">
      <w:r w:rsidRPr="00E64A93">
        <w:t>Digital authoritarianism</w:t>
      </w:r>
      <w:r w:rsidR="00CC59BC" w:rsidRPr="00E64A93">
        <w:t>, if we think in terms of the ‘technologies of repression’ it uses,</w:t>
      </w:r>
      <w:r w:rsidRPr="00E64A93">
        <w:t xml:space="preserve"> extends beyond state borders</w:t>
      </w:r>
      <w:r w:rsidR="00CC59BC" w:rsidRPr="00E64A93">
        <w:t xml:space="preserve">. As already noted, digital authoritarianism needs to be put in the context of what </w:t>
      </w:r>
      <w:proofErr w:type="spellStart"/>
      <w:r w:rsidR="00CC59BC" w:rsidRPr="00E64A93">
        <w:t>Tsourapas</w:t>
      </w:r>
      <w:proofErr w:type="spellEnd"/>
      <w:r w:rsidR="00CC59BC" w:rsidRPr="00E64A93">
        <w:t xml:space="preserve"> calls ‘global autocracies’ who operate in a highly interconnected world order shaped by globalisation.</w:t>
      </w:r>
      <w:r w:rsidR="00CC59BC" w:rsidRPr="00E64A93">
        <w:rPr>
          <w:rStyle w:val="FootnoteReference"/>
        </w:rPr>
        <w:footnoteReference w:id="17"/>
      </w:r>
      <w:r w:rsidR="00A34281" w:rsidRPr="00E64A93">
        <w:t xml:space="preserve"> This has led to a the development of strategies – both digital and more traditional and conventional – that autocracies use to exert control beyond their national borders.</w:t>
      </w:r>
      <w:r w:rsidR="00A34281" w:rsidRPr="00E64A93">
        <w:rPr>
          <w:rStyle w:val="FootnoteReference"/>
        </w:rPr>
        <w:footnoteReference w:id="18"/>
      </w:r>
      <w:r w:rsidR="00A34281" w:rsidRPr="00E64A93">
        <w:t xml:space="preserve"> </w:t>
      </w:r>
    </w:p>
    <w:p w14:paraId="66DCBECA" w14:textId="6E4A3B22" w:rsidR="00A34281" w:rsidRPr="00E64A93" w:rsidRDefault="00A34281" w:rsidP="00A34281">
      <w:r w:rsidRPr="00E64A93">
        <w:t>Transnational repression is what Schenkkan et al define as the spectrum of tactics countries use to “silence their exiles and diasporas abroad”, ranging from “assassinations, to renditions, to spyware, to intimidation of exiles’ family members who have stayed behind”.</w:t>
      </w:r>
      <w:r w:rsidRPr="00E64A93">
        <w:rPr>
          <w:rStyle w:val="FootnoteReference"/>
        </w:rPr>
        <w:footnoteReference w:id="19"/>
      </w:r>
      <w:r w:rsidRPr="00E64A93">
        <w:t xml:space="preserve"> </w:t>
      </w:r>
    </w:p>
    <w:p w14:paraId="540A63A9" w14:textId="631BAFF2" w:rsidR="003150D8" w:rsidRPr="00E64A93" w:rsidRDefault="003150D8" w:rsidP="003150D8">
      <w:r w:rsidRPr="00E64A93">
        <w:rPr>
          <w:i/>
          <w:iCs/>
        </w:rPr>
        <w:t>Digital</w:t>
      </w:r>
      <w:r w:rsidRPr="00E64A93">
        <w:t xml:space="preserve"> </w:t>
      </w:r>
      <w:r w:rsidR="00A34281" w:rsidRPr="00E64A93">
        <w:t>t</w:t>
      </w:r>
      <w:r w:rsidRPr="00E64A93">
        <w:t xml:space="preserve">ransnational </w:t>
      </w:r>
      <w:r w:rsidR="00A34281" w:rsidRPr="00E64A93">
        <w:t>r</w:t>
      </w:r>
      <w:r w:rsidRPr="00E64A93">
        <w:t>epression</w:t>
      </w:r>
      <w:r w:rsidR="00A34281" w:rsidRPr="00E64A93">
        <w:t xml:space="preserve"> (DTR), is defined as follows by Anstis and Barnett</w:t>
      </w:r>
      <w:r w:rsidR="00B20E14" w:rsidRPr="00E64A93">
        <w:t xml:space="preserve"> </w:t>
      </w:r>
    </w:p>
    <w:p w14:paraId="015D306A" w14:textId="45D769A2" w:rsidR="00C13ECE" w:rsidRPr="00E64A93" w:rsidRDefault="00C13ECE" w:rsidP="00A34281">
      <w:pPr>
        <w:pStyle w:val="Quote"/>
      </w:pPr>
      <w:r w:rsidRPr="00E64A93">
        <w:t>“the use of digital technologies by states to remotely harass, intimidate, silence, persecute, or otherwise pursue activists and dissidents living outside the country</w:t>
      </w:r>
      <w:r w:rsidR="00F14324" w:rsidRPr="00E64A93">
        <w:t>…. DTR is one of the ways in which authoritarian states extend and promote their regime in the online world and, thus, beyond their borders.</w:t>
      </w:r>
      <w:r w:rsidRPr="00E64A93">
        <w:t>”</w:t>
      </w:r>
      <w:r w:rsidR="00A34281" w:rsidRPr="00E64A93">
        <w:rPr>
          <w:rStyle w:val="FootnoteReference"/>
        </w:rPr>
        <w:t xml:space="preserve"> </w:t>
      </w:r>
      <w:r w:rsidR="00A34281" w:rsidRPr="00E64A93">
        <w:rPr>
          <w:rStyle w:val="FootnoteReference"/>
        </w:rPr>
        <w:footnoteReference w:id="20"/>
      </w:r>
    </w:p>
    <w:p w14:paraId="0AA380B2" w14:textId="786D8979" w:rsidR="00040282" w:rsidRPr="00E64A93" w:rsidRDefault="00040282" w:rsidP="006A12F4">
      <w:r w:rsidRPr="00E64A93">
        <w:t xml:space="preserve">Once again, we can see dynamic interaction between liberating and repressive potential of technology, and between old and new forms of repression, captured in this Freedom House report on DTR:  </w:t>
      </w:r>
    </w:p>
    <w:p w14:paraId="19800652" w14:textId="1370B141" w:rsidR="006A12F4" w:rsidRPr="00E64A93" w:rsidRDefault="006A12F4" w:rsidP="00040282">
      <w:pPr>
        <w:pStyle w:val="Quote"/>
        <w:rPr>
          <w:rStyle w:val="Hyperlink"/>
        </w:rPr>
      </w:pPr>
      <w:r w:rsidRPr="00E64A93">
        <w:lastRenderedPageBreak/>
        <w:t>“Activists’ reliance on digital platforms and social media creates multiple points of exposure that authoritarian regimes exploit to prepare, deliver, and intensify threats across borders. Digital attacks via malware, online harassment, and disinformation campaigns are often intertwined with more traditional methods of transnational repression, such as pressure on families inside the country, smear campaigns in state media, or, as the Khashoggi case demonstrates, even assassinations.”</w:t>
      </w:r>
      <w:r w:rsidR="00040282" w:rsidRPr="00E64A93">
        <w:rPr>
          <w:rStyle w:val="FootnoteReference"/>
        </w:rPr>
        <w:footnoteReference w:id="21"/>
      </w:r>
      <w:r w:rsidRPr="00E64A93">
        <w:t xml:space="preserve"> </w:t>
      </w:r>
    </w:p>
    <w:p w14:paraId="769FF494" w14:textId="73A4C5B9" w:rsidR="00412BA5" w:rsidRPr="00E64A93" w:rsidRDefault="00412BA5" w:rsidP="00FC77AF">
      <w:pPr>
        <w:rPr>
          <w:rStyle w:val="Hyperlink"/>
          <w:color w:val="auto"/>
          <w:u w:val="none"/>
        </w:rPr>
      </w:pPr>
      <w:r w:rsidRPr="00E64A93">
        <w:t xml:space="preserve">The murder of Saudi journalist Jamal Khashoggi in Turkey </w:t>
      </w:r>
      <w:r w:rsidR="000E050D" w:rsidRPr="00E64A93">
        <w:t xml:space="preserve">in 2018 </w:t>
      </w:r>
      <w:r w:rsidRPr="00E64A93">
        <w:t>is one high profile example of the extreme end of the use of digital transnational repression</w:t>
      </w:r>
      <w:r w:rsidR="005B6B5E" w:rsidRPr="00E64A93">
        <w:t xml:space="preserve"> in combination with the ‘more traditional’ method of assassination. As reported by the UN Special Rapporteur</w:t>
      </w:r>
      <w:r w:rsidR="00FC77AF" w:rsidRPr="00E64A93">
        <w:t xml:space="preserve"> on extrajudicial, summary or arbitrary killings</w:t>
      </w:r>
      <w:r w:rsidR="005B6B5E" w:rsidRPr="00E64A93">
        <w:t xml:space="preserve">, </w:t>
      </w:r>
      <w:r w:rsidR="00FC77AF" w:rsidRPr="00E64A93">
        <w:t>Agnes Callamard,</w:t>
      </w:r>
      <w:r w:rsidR="003551F5" w:rsidRPr="00E64A93">
        <w:t xml:space="preserve"> </w:t>
      </w:r>
      <w:hyperlink r:id="rId14" w:history="1">
        <w:r w:rsidR="005B6B5E" w:rsidRPr="00E64A93">
          <w:rPr>
            <w:rStyle w:val="Hyperlink"/>
          </w:rPr>
          <w:t>Pegasus spyware</w:t>
        </w:r>
      </w:hyperlink>
      <w:r w:rsidR="005B6B5E" w:rsidRPr="00E64A93">
        <w:t xml:space="preserve"> was crucial in the surveillance of Khashoggi that preceded his murder:</w:t>
      </w:r>
      <w:r w:rsidR="00FC77AF" w:rsidRPr="00E64A93">
        <w:t xml:space="preserve"> </w:t>
      </w:r>
    </w:p>
    <w:p w14:paraId="766226FC" w14:textId="2D7CCF81" w:rsidR="007B5449" w:rsidRPr="00E64A93" w:rsidRDefault="006F60A8" w:rsidP="006A12F4">
      <w:pPr>
        <w:rPr>
          <w:rStyle w:val="Hyperlink"/>
        </w:rPr>
      </w:pPr>
      <w:r w:rsidRPr="00E64A93">
        <w:rPr>
          <w:noProof/>
          <w:color w:val="467886" w:themeColor="hyperlink"/>
          <w:u w:val="single"/>
        </w:rPr>
        <mc:AlternateContent>
          <mc:Choice Requires="wpi">
            <w:drawing>
              <wp:anchor distT="0" distB="0" distL="114300" distR="114300" simplePos="0" relativeHeight="251670528" behindDoc="0" locked="0" layoutInCell="1" allowOverlap="1" wp14:anchorId="283164DA" wp14:editId="55D7D426">
                <wp:simplePos x="0" y="0"/>
                <wp:positionH relativeFrom="column">
                  <wp:posOffset>579373</wp:posOffset>
                </wp:positionH>
                <wp:positionV relativeFrom="paragraph">
                  <wp:posOffset>3796957</wp:posOffset>
                </wp:positionV>
                <wp:extent cx="665280" cy="37440"/>
                <wp:effectExtent l="57150" t="57150" r="40005" b="58420"/>
                <wp:wrapNone/>
                <wp:docPr id="171475174" name="Ink 14"/>
                <wp:cNvGraphicFramePr/>
                <a:graphic xmlns:a="http://schemas.openxmlformats.org/drawingml/2006/main">
                  <a:graphicData uri="http://schemas.microsoft.com/office/word/2010/wordprocessingInk">
                    <w14:contentPart bwMode="auto" r:id="rId15">
                      <w14:nvContentPartPr>
                        <w14:cNvContentPartPr/>
                      </w14:nvContentPartPr>
                      <w14:xfrm>
                        <a:off x="0" y="0"/>
                        <a:ext cx="665280" cy="37440"/>
                      </w14:xfrm>
                    </w14:contentPart>
                  </a:graphicData>
                </a:graphic>
              </wp:anchor>
            </w:drawing>
          </mc:Choice>
          <mc:Fallback>
            <w:pict>
              <v:shapetype w14:anchorId="443832F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4" o:spid="_x0000_s1026" type="#_x0000_t75" style="position:absolute;margin-left:44.9pt;margin-top:298.25pt;width:53.8pt;height:4.4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">
                <v:imagedata r:id="rId24" o:title=""/>
              </v:shape>
            </w:pict>
          </mc:Fallback>
        </mc:AlternateContent>
      </w:r>
      <w:r w:rsidRPr="00E64A93">
        <w:rPr>
          <w:noProof/>
          <w:color w:val="467886" w:themeColor="hyperlink"/>
          <w:u w:val="single"/>
        </w:rPr>
        <mc:AlternateContent>
          <mc:Choice Requires="wpi">
            <w:drawing>
              <wp:anchor distT="0" distB="0" distL="114300" distR="114300" simplePos="0" relativeHeight="251669504" behindDoc="0" locked="0" layoutInCell="1" allowOverlap="1" wp14:anchorId="49CF003B" wp14:editId="238638A0">
                <wp:simplePos x="0" y="0"/>
                <wp:positionH relativeFrom="column">
                  <wp:posOffset>600613</wp:posOffset>
                </wp:positionH>
                <wp:positionV relativeFrom="paragraph">
                  <wp:posOffset>3643957</wp:posOffset>
                </wp:positionV>
                <wp:extent cx="4968720" cy="37080"/>
                <wp:effectExtent l="57150" t="57150" r="41910" b="58420"/>
                <wp:wrapNone/>
                <wp:docPr id="303657066" name="Ink 13"/>
                <wp:cNvGraphicFramePr/>
                <a:graphic xmlns:a="http://schemas.openxmlformats.org/drawingml/2006/main">
                  <a:graphicData uri="http://schemas.microsoft.com/office/word/2010/wordprocessingInk">
                    <w14:contentPart bwMode="auto" r:id="rId25">
                      <w14:nvContentPartPr>
                        <w14:cNvContentPartPr/>
                      </w14:nvContentPartPr>
                      <w14:xfrm>
                        <a:off x="0" y="0"/>
                        <a:ext cx="4968720" cy="37080"/>
                      </w14:xfrm>
                    </w14:contentPart>
                  </a:graphicData>
                </a:graphic>
              </wp:anchor>
            </w:drawing>
          </mc:Choice>
          <mc:Fallback>
            <w:pict>
              <v:shape w14:anchorId="4391CDE7" id="Ink 13" o:spid="_x0000_s1026" type="#_x0000_t75" style="position:absolute;margin-left:46.6pt;margin-top:286.25pt;width:392.7pt;height:4.3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">
                <v:imagedata r:id="rId26" o:title=""/>
              </v:shape>
            </w:pict>
          </mc:Fallback>
        </mc:AlternateContent>
      </w:r>
      <w:r w:rsidRPr="00E64A93">
        <w:rPr>
          <w:noProof/>
          <w:color w:val="467886" w:themeColor="hyperlink"/>
          <w:u w:val="single"/>
        </w:rPr>
        <mc:AlternateContent>
          <mc:Choice Requires="wpi">
            <w:drawing>
              <wp:anchor distT="0" distB="0" distL="114300" distR="114300" simplePos="0" relativeHeight="251668480" behindDoc="0" locked="0" layoutInCell="1" allowOverlap="1" wp14:anchorId="339EC1FE" wp14:editId="3990D0A4">
                <wp:simplePos x="0" y="0"/>
                <wp:positionH relativeFrom="column">
                  <wp:posOffset>2126653</wp:posOffset>
                </wp:positionH>
                <wp:positionV relativeFrom="paragraph">
                  <wp:posOffset>3495637</wp:posOffset>
                </wp:positionV>
                <wp:extent cx="3441960" cy="27360"/>
                <wp:effectExtent l="0" t="57150" r="25400" b="48895"/>
                <wp:wrapNone/>
                <wp:docPr id="1619721568" name="Ink 12"/>
                <wp:cNvGraphicFramePr/>
                <a:graphic xmlns:a="http://schemas.openxmlformats.org/drawingml/2006/main">
                  <a:graphicData uri="http://schemas.microsoft.com/office/word/2010/wordprocessingInk">
                    <w14:contentPart bwMode="auto" r:id="rId27">
                      <w14:nvContentPartPr>
                        <w14:cNvContentPartPr/>
                      </w14:nvContentPartPr>
                      <w14:xfrm>
                        <a:off x="0" y="0"/>
                        <a:ext cx="3441960" cy="27360"/>
                      </w14:xfrm>
                    </w14:contentPart>
                  </a:graphicData>
                </a:graphic>
              </wp:anchor>
            </w:drawing>
          </mc:Choice>
          <mc:Fallback>
            <w:pict>
              <v:shape w14:anchorId="4B4A3C62" id="Ink 12" o:spid="_x0000_s1026" type="#_x0000_t75" style="position:absolute;margin-left:166.75pt;margin-top:274.55pt;width:272.4pt;height:3.5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">
                <v:imagedata r:id="rId28" o:title=""/>
              </v:shape>
            </w:pict>
          </mc:Fallback>
        </mc:AlternateContent>
      </w:r>
      <w:r w:rsidRPr="00E64A93">
        <w:rPr>
          <w:noProof/>
          <w:color w:val="467886" w:themeColor="hyperlink"/>
          <w:u w:val="single"/>
        </w:rPr>
        <mc:AlternateContent>
          <mc:Choice Requires="wpi">
            <w:drawing>
              <wp:anchor distT="0" distB="0" distL="114300" distR="114300" simplePos="0" relativeHeight="251667456" behindDoc="0" locked="0" layoutInCell="1" allowOverlap="1" wp14:anchorId="210B58E3" wp14:editId="69DB3D05">
                <wp:simplePos x="0" y="0"/>
                <wp:positionH relativeFrom="column">
                  <wp:posOffset>590173</wp:posOffset>
                </wp:positionH>
                <wp:positionV relativeFrom="paragraph">
                  <wp:posOffset>2606866</wp:posOffset>
                </wp:positionV>
                <wp:extent cx="1698120" cy="11520"/>
                <wp:effectExtent l="57150" t="57150" r="54610" b="45720"/>
                <wp:wrapNone/>
                <wp:docPr id="1704805601" name="Ink 11"/>
                <wp:cNvGraphicFramePr/>
                <a:graphic xmlns:a="http://schemas.openxmlformats.org/drawingml/2006/main">
                  <a:graphicData uri="http://schemas.microsoft.com/office/word/2010/wordprocessingInk">
                    <w14:contentPart bwMode="auto" r:id="rId29">
                      <w14:nvContentPartPr>
                        <w14:cNvContentPartPr/>
                      </w14:nvContentPartPr>
                      <w14:xfrm>
                        <a:off x="0" y="0"/>
                        <a:ext cx="1698120" cy="11520"/>
                      </w14:xfrm>
                    </w14:contentPart>
                  </a:graphicData>
                </a:graphic>
              </wp:anchor>
            </w:drawing>
          </mc:Choice>
          <mc:Fallback>
            <w:pict>
              <v:shape w14:anchorId="62610F5E" id="Ink 11" o:spid="_x0000_s1026" type="#_x0000_t75" style="position:absolute;margin-left:45.75pt;margin-top:204.55pt;width:135.1pt;height:2.3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">
                <v:imagedata r:id="rId30" o:title=""/>
              </v:shape>
            </w:pict>
          </mc:Fallback>
        </mc:AlternateContent>
      </w:r>
      <w:r w:rsidRPr="00E64A93">
        <w:rPr>
          <w:noProof/>
          <w:color w:val="467886" w:themeColor="hyperlink"/>
          <w:u w:val="single"/>
        </w:rPr>
        <mc:AlternateContent>
          <mc:Choice Requires="wpi">
            <w:drawing>
              <wp:anchor distT="0" distB="0" distL="114300" distR="114300" simplePos="0" relativeHeight="251666432" behindDoc="0" locked="0" layoutInCell="1" allowOverlap="1" wp14:anchorId="3B76EBB9" wp14:editId="0C9ABD82">
                <wp:simplePos x="0" y="0"/>
                <wp:positionH relativeFrom="column">
                  <wp:posOffset>1186693</wp:posOffset>
                </wp:positionH>
                <wp:positionV relativeFrom="paragraph">
                  <wp:posOffset>2421826</wp:posOffset>
                </wp:positionV>
                <wp:extent cx="4370760" cy="54360"/>
                <wp:effectExtent l="57150" t="57150" r="0" b="41275"/>
                <wp:wrapNone/>
                <wp:docPr id="1440970742" name="Ink 10"/>
                <wp:cNvGraphicFramePr/>
                <a:graphic xmlns:a="http://schemas.openxmlformats.org/drawingml/2006/main">
                  <a:graphicData uri="http://schemas.microsoft.com/office/word/2010/wordprocessingInk">
                    <w14:contentPart bwMode="auto" r:id="rId31">
                      <w14:nvContentPartPr>
                        <w14:cNvContentPartPr/>
                      </w14:nvContentPartPr>
                      <w14:xfrm>
                        <a:off x="0" y="0"/>
                        <a:ext cx="4370760" cy="54360"/>
                      </w14:xfrm>
                    </w14:contentPart>
                  </a:graphicData>
                </a:graphic>
              </wp:anchor>
            </w:drawing>
          </mc:Choice>
          <mc:Fallback>
            <w:pict>
              <v:shape w14:anchorId="4FCCA1BC" id="Ink 10" o:spid="_x0000_s1026" type="#_x0000_t75" style="position:absolute;margin-left:92.75pt;margin-top:190pt;width:345.55pt;height:5.7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">
                <v:imagedata r:id="rId32" o:title=""/>
              </v:shape>
            </w:pict>
          </mc:Fallback>
        </mc:AlternateContent>
      </w:r>
      <w:r w:rsidRPr="00E64A93">
        <w:rPr>
          <w:noProof/>
          <w:color w:val="467886" w:themeColor="hyperlink"/>
          <w:u w:val="single"/>
        </w:rPr>
        <mc:AlternateContent>
          <mc:Choice Requires="wpi">
            <w:drawing>
              <wp:anchor distT="0" distB="0" distL="114300" distR="114300" simplePos="0" relativeHeight="251665408" behindDoc="0" locked="0" layoutInCell="1" allowOverlap="1" wp14:anchorId="29266F01" wp14:editId="580B6013">
                <wp:simplePos x="0" y="0"/>
                <wp:positionH relativeFrom="column">
                  <wp:posOffset>574333</wp:posOffset>
                </wp:positionH>
                <wp:positionV relativeFrom="paragraph">
                  <wp:posOffset>1693906</wp:posOffset>
                </wp:positionV>
                <wp:extent cx="3130560" cy="53280"/>
                <wp:effectExtent l="57150" t="57150" r="50800" b="42545"/>
                <wp:wrapNone/>
                <wp:docPr id="834518504" name="Ink 9"/>
                <wp:cNvGraphicFramePr/>
                <a:graphic xmlns:a="http://schemas.openxmlformats.org/drawingml/2006/main">
                  <a:graphicData uri="http://schemas.microsoft.com/office/word/2010/wordprocessingInk">
                    <w14:contentPart bwMode="auto" r:id="rId33">
                      <w14:nvContentPartPr>
                        <w14:cNvContentPartPr/>
                      </w14:nvContentPartPr>
                      <w14:xfrm>
                        <a:off x="0" y="0"/>
                        <a:ext cx="3130560" cy="53280"/>
                      </w14:xfrm>
                    </w14:contentPart>
                  </a:graphicData>
                </a:graphic>
              </wp:anchor>
            </w:drawing>
          </mc:Choice>
          <mc:Fallback>
            <w:pict>
              <v:shape w14:anchorId="5EE20F88" id="Ink 9" o:spid="_x0000_s1026" type="#_x0000_t75" style="position:absolute;margin-left:44.5pt;margin-top:132.7pt;width:247.9pt;height:5.65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">
                <v:imagedata r:id="rId34" o:title=""/>
              </v:shape>
            </w:pict>
          </mc:Fallback>
        </mc:AlternateContent>
      </w:r>
      <w:r w:rsidRPr="00E64A93">
        <w:rPr>
          <w:noProof/>
          <w:color w:val="467886" w:themeColor="hyperlink"/>
          <w:u w:val="single"/>
        </w:rPr>
        <mc:AlternateContent>
          <mc:Choice Requires="wpi">
            <w:drawing>
              <wp:anchor distT="0" distB="0" distL="114300" distR="114300" simplePos="0" relativeHeight="251664384" behindDoc="0" locked="0" layoutInCell="1" allowOverlap="1" wp14:anchorId="0D280C37" wp14:editId="1B66FF34">
                <wp:simplePos x="0" y="0"/>
                <wp:positionH relativeFrom="column">
                  <wp:posOffset>3799933</wp:posOffset>
                </wp:positionH>
                <wp:positionV relativeFrom="paragraph">
                  <wp:posOffset>1540186</wp:posOffset>
                </wp:positionV>
                <wp:extent cx="1761840" cy="27720"/>
                <wp:effectExtent l="57150" t="57150" r="10160" b="48895"/>
                <wp:wrapNone/>
                <wp:docPr id="2027302441" name="Ink 8"/>
                <wp:cNvGraphicFramePr/>
                <a:graphic xmlns:a="http://schemas.openxmlformats.org/drawingml/2006/main">
                  <a:graphicData uri="http://schemas.microsoft.com/office/word/2010/wordprocessingInk">
                    <w14:contentPart bwMode="auto" r:id="rId35">
                      <w14:nvContentPartPr>
                        <w14:cNvContentPartPr/>
                      </w14:nvContentPartPr>
                      <w14:xfrm>
                        <a:off x="0" y="0"/>
                        <a:ext cx="1761840" cy="27720"/>
                      </w14:xfrm>
                    </w14:contentPart>
                  </a:graphicData>
                </a:graphic>
              </wp:anchor>
            </w:drawing>
          </mc:Choice>
          <mc:Fallback>
            <w:pict>
              <v:shape w14:anchorId="5D3503AC" id="Ink 8" o:spid="_x0000_s1026" type="#_x0000_t75" style="position:absolute;margin-left:298.5pt;margin-top:120.55pt;width:140.15pt;height:3.6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">
                <v:imagedata r:id="rId36" o:title=""/>
              </v:shape>
            </w:pict>
          </mc:Fallback>
        </mc:AlternateContent>
      </w:r>
      <w:r w:rsidRPr="00E64A93">
        <w:rPr>
          <w:noProof/>
          <w:color w:val="467886" w:themeColor="hyperlink"/>
          <w:u w:val="single"/>
        </w:rPr>
        <mc:AlternateContent>
          <mc:Choice Requires="wpi">
            <w:drawing>
              <wp:anchor distT="0" distB="0" distL="114300" distR="114300" simplePos="0" relativeHeight="251663360" behindDoc="0" locked="0" layoutInCell="1" allowOverlap="1" wp14:anchorId="76D5FEB0" wp14:editId="23CC59FC">
                <wp:simplePos x="0" y="0"/>
                <wp:positionH relativeFrom="column">
                  <wp:posOffset>595213</wp:posOffset>
                </wp:positionH>
                <wp:positionV relativeFrom="paragraph">
                  <wp:posOffset>1508866</wp:posOffset>
                </wp:positionV>
                <wp:extent cx="1098360" cy="21960"/>
                <wp:effectExtent l="57150" t="57150" r="45085" b="54610"/>
                <wp:wrapNone/>
                <wp:docPr id="366347869" name="Ink 7"/>
                <wp:cNvGraphicFramePr/>
                <a:graphic xmlns:a="http://schemas.openxmlformats.org/drawingml/2006/main">
                  <a:graphicData uri="http://schemas.microsoft.com/office/word/2010/wordprocessingInk">
                    <w14:contentPart bwMode="auto" r:id="rId37">
                      <w14:nvContentPartPr>
                        <w14:cNvContentPartPr/>
                      </w14:nvContentPartPr>
                      <w14:xfrm>
                        <a:off x="0" y="0"/>
                        <a:ext cx="1098360" cy="21960"/>
                      </w14:xfrm>
                    </w14:contentPart>
                  </a:graphicData>
                </a:graphic>
              </wp:anchor>
            </w:drawing>
          </mc:Choice>
          <mc:Fallback>
            <w:pict>
              <v:shape w14:anchorId="532C40B7" id="Ink 7" o:spid="_x0000_s1026" type="#_x0000_t75" style="position:absolute;margin-left:46.15pt;margin-top:118.1pt;width:87.9pt;height:3.15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">
                <v:imagedata r:id="rId38" o:title=""/>
              </v:shape>
            </w:pict>
          </mc:Fallback>
        </mc:AlternateContent>
      </w:r>
      <w:r w:rsidRPr="00E64A93">
        <w:rPr>
          <w:noProof/>
          <w:color w:val="467886" w:themeColor="hyperlink"/>
          <w:u w:val="single"/>
        </w:rPr>
        <mc:AlternateContent>
          <mc:Choice Requires="wpi">
            <w:drawing>
              <wp:anchor distT="0" distB="0" distL="114300" distR="114300" simplePos="0" relativeHeight="251662336" behindDoc="0" locked="0" layoutInCell="1" allowOverlap="1" wp14:anchorId="30FA2D73" wp14:editId="741C76AC">
                <wp:simplePos x="0" y="0"/>
                <wp:positionH relativeFrom="column">
                  <wp:posOffset>558493</wp:posOffset>
                </wp:positionH>
                <wp:positionV relativeFrom="paragraph">
                  <wp:posOffset>1355866</wp:posOffset>
                </wp:positionV>
                <wp:extent cx="4992120" cy="42840"/>
                <wp:effectExtent l="0" t="57150" r="56515" b="52705"/>
                <wp:wrapNone/>
                <wp:docPr id="42503990" name="Ink 6"/>
                <wp:cNvGraphicFramePr/>
                <a:graphic xmlns:a="http://schemas.openxmlformats.org/drawingml/2006/main">
                  <a:graphicData uri="http://schemas.microsoft.com/office/word/2010/wordprocessingInk">
                    <w14:contentPart bwMode="auto" r:id="rId39">
                      <w14:nvContentPartPr>
                        <w14:cNvContentPartPr/>
                      </w14:nvContentPartPr>
                      <w14:xfrm>
                        <a:off x="0" y="0"/>
                        <a:ext cx="4992120" cy="42840"/>
                      </w14:xfrm>
                    </w14:contentPart>
                  </a:graphicData>
                </a:graphic>
              </wp:anchor>
            </w:drawing>
          </mc:Choice>
          <mc:Fallback>
            <w:pict>
              <v:shape w14:anchorId="40778195" id="Ink 6" o:spid="_x0000_s1026" type="#_x0000_t75" style="position:absolute;margin-left:43.3pt;margin-top:106.05pt;width:394.5pt;height:4.7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">
                <v:imagedata r:id="rId40" o:title=""/>
              </v:shape>
            </w:pict>
          </mc:Fallback>
        </mc:AlternateContent>
      </w:r>
      <w:r w:rsidRPr="00E64A93">
        <w:rPr>
          <w:noProof/>
          <w:color w:val="467886" w:themeColor="hyperlink"/>
          <w:u w:val="single"/>
        </w:rPr>
        <mc:AlternateContent>
          <mc:Choice Requires="wpi">
            <w:drawing>
              <wp:anchor distT="0" distB="0" distL="114300" distR="114300" simplePos="0" relativeHeight="251661312" behindDoc="0" locked="0" layoutInCell="1" allowOverlap="1" wp14:anchorId="1E95115D" wp14:editId="3095F225">
                <wp:simplePos x="0" y="0"/>
                <wp:positionH relativeFrom="column">
                  <wp:posOffset>554893</wp:posOffset>
                </wp:positionH>
                <wp:positionV relativeFrom="paragraph">
                  <wp:posOffset>1041226</wp:posOffset>
                </wp:positionV>
                <wp:extent cx="2453040" cy="5400"/>
                <wp:effectExtent l="57150" t="57150" r="42545" b="52070"/>
                <wp:wrapNone/>
                <wp:docPr id="464014063" name="Ink 5"/>
                <wp:cNvGraphicFramePr/>
                <a:graphic xmlns:a="http://schemas.openxmlformats.org/drawingml/2006/main">
                  <a:graphicData uri="http://schemas.microsoft.com/office/word/2010/wordprocessingInk">
                    <w14:contentPart bwMode="auto" r:id="rId41">
                      <w14:nvContentPartPr>
                        <w14:cNvContentPartPr/>
                      </w14:nvContentPartPr>
                      <w14:xfrm>
                        <a:off x="0" y="0"/>
                        <a:ext cx="2453040" cy="5400"/>
                      </w14:xfrm>
                    </w14:contentPart>
                  </a:graphicData>
                </a:graphic>
              </wp:anchor>
            </w:drawing>
          </mc:Choice>
          <mc:Fallback>
            <w:pict>
              <v:shape w14:anchorId="2F51983A" id="Ink 5" o:spid="_x0000_s1026" type="#_x0000_t75" style="position:absolute;margin-left:43pt;margin-top:81.3pt;width:194.55pt;height:1.8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&#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">
                <v:imagedata r:id="rId42" o:title=""/>
              </v:shape>
            </w:pict>
          </mc:Fallback>
        </mc:AlternateContent>
      </w:r>
      <w:r w:rsidRPr="00E64A93">
        <w:rPr>
          <w:noProof/>
          <w:color w:val="467886" w:themeColor="hyperlink"/>
          <w:u w:val="single"/>
        </w:rPr>
        <mc:AlternateContent>
          <mc:Choice Requires="wpi">
            <w:drawing>
              <wp:anchor distT="0" distB="0" distL="114300" distR="114300" simplePos="0" relativeHeight="251659264" behindDoc="0" locked="0" layoutInCell="1" allowOverlap="1" wp14:anchorId="6B222D83" wp14:editId="7EB68194">
                <wp:simplePos x="0" y="0"/>
                <wp:positionH relativeFrom="column">
                  <wp:posOffset>3900733</wp:posOffset>
                </wp:positionH>
                <wp:positionV relativeFrom="paragraph">
                  <wp:posOffset>865906</wp:posOffset>
                </wp:positionV>
                <wp:extent cx="1643760" cy="33120"/>
                <wp:effectExtent l="57150" t="57150" r="13970" b="43180"/>
                <wp:wrapNone/>
                <wp:docPr id="1565357418" name="Ink 3"/>
                <wp:cNvGraphicFramePr/>
                <a:graphic xmlns:a="http://schemas.openxmlformats.org/drawingml/2006/main">
                  <a:graphicData uri="http://schemas.microsoft.com/office/word/2010/wordprocessingInk">
                    <w14:contentPart bwMode="auto" r:id="rId43">
                      <w14:nvContentPartPr>
                        <w14:cNvContentPartPr/>
                      </w14:nvContentPartPr>
                      <w14:xfrm>
                        <a:off x="0" y="0"/>
                        <a:ext cx="1643760" cy="33120"/>
                      </w14:xfrm>
                    </w14:contentPart>
                  </a:graphicData>
                </a:graphic>
              </wp:anchor>
            </w:drawing>
          </mc:Choice>
          <mc:Fallback>
            <w:pict>
              <v:shape w14:anchorId="1EDDF863" id="Ink 3" o:spid="_x0000_s1026" type="#_x0000_t75" style="position:absolute;margin-left:306.45pt;margin-top:67.5pt;width:130.85pt;height:4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">
                <v:imagedata r:id="rId44" o:title=""/>
              </v:shape>
            </w:pict>
          </mc:Fallback>
        </mc:AlternateContent>
      </w:r>
      <w:r w:rsidR="007B5449" w:rsidRPr="00E64A93">
        <w:rPr>
          <w:noProof/>
          <w:color w:val="467886" w:themeColor="hyperlink"/>
          <w:u w:val="single"/>
        </w:rPr>
        <w:drawing>
          <wp:inline distT="0" distB="0" distL="0" distR="0" wp14:anchorId="1168EB25" wp14:editId="0694E2AE">
            <wp:extent cx="5731510" cy="4547235"/>
            <wp:effectExtent l="0" t="0" r="2540" b="5715"/>
            <wp:docPr id="1096312119" name="Picture 2" descr="A whit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white text on a black background&#10;&#10;Description automatically generated"/>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31510" cy="4547235"/>
                    </a:xfrm>
                    <a:prstGeom prst="rect">
                      <a:avLst/>
                    </a:prstGeom>
                    <a:noFill/>
                    <a:ln>
                      <a:noFill/>
                    </a:ln>
                  </pic:spPr>
                </pic:pic>
              </a:graphicData>
            </a:graphic>
          </wp:inline>
        </w:drawing>
      </w:r>
    </w:p>
    <w:p w14:paraId="6F506FC1" w14:textId="77777777" w:rsidR="005B6B5E" w:rsidRPr="00E64A93" w:rsidRDefault="005B6B5E" w:rsidP="005B6B5E">
      <w:r w:rsidRPr="00E64A93">
        <w:t xml:space="preserve">More details and full report available here: </w:t>
      </w:r>
    </w:p>
    <w:p w14:paraId="7F492BCC" w14:textId="112762FA" w:rsidR="005B6B5E" w:rsidRPr="00E64A93" w:rsidRDefault="0013051C" w:rsidP="005B6B5E">
      <w:pPr>
        <w:pStyle w:val="ListParagraph"/>
        <w:numPr>
          <w:ilvl w:val="0"/>
          <w:numId w:val="1"/>
        </w:numPr>
        <w:rPr>
          <w:color w:val="467886" w:themeColor="hyperlink"/>
          <w:u w:val="single"/>
        </w:rPr>
      </w:pPr>
      <w:hyperlink r:id="rId46" w:history="1">
        <w:r w:rsidRPr="00E64A93">
          <w:rPr>
            <w:rStyle w:val="Hyperlink"/>
          </w:rPr>
          <w:t>https://www.ohchr.org/en/press-releases/2019/06/khashoggi-killing-un-human-rights-expert-says-saudi-arabia-responsible?LangID=E&amp;NewsID=24713</w:t>
        </w:r>
      </w:hyperlink>
      <w:r w:rsidR="005B6B5E" w:rsidRPr="00E64A93">
        <w:rPr>
          <w:color w:val="467886" w:themeColor="hyperlink"/>
          <w:u w:val="single"/>
        </w:rPr>
        <w:t xml:space="preserve"> </w:t>
      </w:r>
    </w:p>
    <w:p w14:paraId="78EABCEA" w14:textId="77777777" w:rsidR="005B6B5E" w:rsidRPr="00E64A93" w:rsidRDefault="005B6B5E" w:rsidP="00E95E0F">
      <w:pPr>
        <w:rPr>
          <w:b/>
          <w:bCs/>
        </w:rPr>
      </w:pPr>
    </w:p>
    <w:p w14:paraId="19C28EAC" w14:textId="35221E22" w:rsidR="00E95E0F" w:rsidRPr="00E64A93" w:rsidRDefault="00E95E0F" w:rsidP="00E95E0F">
      <w:pPr>
        <w:rPr>
          <w:b/>
          <w:bCs/>
        </w:rPr>
      </w:pPr>
      <w:r w:rsidRPr="00E64A93">
        <w:rPr>
          <w:b/>
          <w:bCs/>
        </w:rPr>
        <w:t>Gender-based digital transnational repression</w:t>
      </w:r>
    </w:p>
    <w:p w14:paraId="14C779D4" w14:textId="12684AD7" w:rsidR="00640B3E" w:rsidRPr="00E64A93" w:rsidRDefault="00640B3E" w:rsidP="00640B3E">
      <w:r w:rsidRPr="00E64A93">
        <w:lastRenderedPageBreak/>
        <w:t>DTR has gendered dimensions</w:t>
      </w:r>
      <w:r w:rsidR="00524A7A" w:rsidRPr="00E64A93">
        <w:t xml:space="preserve"> – research by </w:t>
      </w:r>
      <w:proofErr w:type="spellStart"/>
      <w:r w:rsidR="00524A7A" w:rsidRPr="00E64A93">
        <w:t>Aljizawi</w:t>
      </w:r>
      <w:proofErr w:type="spellEnd"/>
      <w:r w:rsidR="00524A7A" w:rsidRPr="00E64A93">
        <w:t xml:space="preserve"> et al</w:t>
      </w:r>
      <w:r w:rsidR="00AD6E7E" w:rsidRPr="00E64A93">
        <w:rPr>
          <w:rStyle w:val="FootnoteReference"/>
        </w:rPr>
        <w:footnoteReference w:id="22"/>
      </w:r>
      <w:r w:rsidR="00AD6E7E" w:rsidRPr="00E64A93">
        <w:t xml:space="preserve"> </w:t>
      </w:r>
      <w:r w:rsidR="00524A7A" w:rsidRPr="00E64A93">
        <w:t>shows that</w:t>
      </w:r>
      <w:r w:rsidRPr="00E64A93">
        <w:t xml:space="preserve"> exiled and diaspora women human rights defenders face “gender-specific forms of online harassment, abuse, and intimidation.”</w:t>
      </w:r>
    </w:p>
    <w:p w14:paraId="2441B307" w14:textId="76A5E446" w:rsidR="00640B3E" w:rsidRPr="00E64A93" w:rsidRDefault="00640B3E" w:rsidP="00AD16FB">
      <w:pPr>
        <w:pStyle w:val="Quote"/>
      </w:pPr>
      <w:r w:rsidRPr="00E64A93">
        <w:t>“These threats lead to disproportionate harms that range from professional setbacks, stigmatization, and social isolation to the erosion of intimate relationships, profound emotional distress, and psychological trauma.</w:t>
      </w:r>
      <w:r w:rsidR="00FC77AF" w:rsidRPr="00E64A93">
        <w:t>”</w:t>
      </w:r>
    </w:p>
    <w:p w14:paraId="7BAD2993" w14:textId="77777777" w:rsidR="00640B3E" w:rsidRPr="00E64A93" w:rsidRDefault="00640B3E" w:rsidP="00AD16FB">
      <w:pPr>
        <w:pStyle w:val="Quote"/>
      </w:pPr>
      <w:r w:rsidRPr="00E64A93">
        <w:t xml:space="preserve">“Gender-based [DTR] frequently involves the amplification and exploitation of entrenched patriarchal norms around women’s bodies, sexuality, behaviour, and notions of family </w:t>
      </w:r>
      <w:proofErr w:type="spellStart"/>
      <w:r w:rsidRPr="00E64A93">
        <w:t>honor</w:t>
      </w:r>
      <w:proofErr w:type="spellEnd"/>
      <w:r w:rsidRPr="00E64A93">
        <w:t>, potentially leading to further forms of violence and discrimination.”</w:t>
      </w:r>
      <w:r w:rsidRPr="00E64A93">
        <w:rPr>
          <w:rFonts w:ascii="Arial" w:hAnsi="Arial" w:cs="Arial"/>
        </w:rPr>
        <w:t xml:space="preserve">​ </w:t>
      </w:r>
    </w:p>
    <w:p w14:paraId="4F3D92E7" w14:textId="5E418AB3" w:rsidR="00FC77AF" w:rsidRPr="00E64A93" w:rsidRDefault="00FC77AF" w:rsidP="00FC77AF">
      <w:r w:rsidRPr="00E64A93">
        <w:t xml:space="preserve">Note in particular that new technologies don’t operate in a cultural or social vacuum – as the authors say, when deploying DTR tactics, </w:t>
      </w:r>
    </w:p>
    <w:p w14:paraId="0112ECCD" w14:textId="3B4760A1" w:rsidR="00640B3E" w:rsidRPr="00E64A93" w:rsidRDefault="00640B3E" w:rsidP="00FC77AF">
      <w:pPr>
        <w:pStyle w:val="Quote"/>
      </w:pPr>
      <w:r w:rsidRPr="00E64A93">
        <w:t>“state or state-affiliated actors build on [existing norms of] misogyny and patriarchism to instigate and perpetrate repressive acts with a distinct political purpose: to silence criticism and dissent beyond their borders.</w:t>
      </w:r>
      <w:r w:rsidR="00524A7A" w:rsidRPr="00E64A93">
        <w:t>”</w:t>
      </w:r>
      <w:r w:rsidRPr="00E64A93">
        <w:rPr>
          <w:rStyle w:val="FootnoteReference"/>
        </w:rPr>
        <w:t xml:space="preserve"> </w:t>
      </w:r>
    </w:p>
    <w:p w14:paraId="221BA62B" w14:textId="7229DCFA" w:rsidR="00E95E0F" w:rsidRPr="00E64A93" w:rsidRDefault="00640B3E" w:rsidP="006A12F4">
      <w:pPr>
        <w:rPr>
          <w:rStyle w:val="Hyperlink"/>
          <w:color w:val="auto"/>
          <w:u w:val="none"/>
        </w:rPr>
      </w:pPr>
      <w:r w:rsidRPr="00E64A93">
        <w:t xml:space="preserve"> </w:t>
      </w:r>
    </w:p>
    <w:p w14:paraId="7ED2198C" w14:textId="60F47225" w:rsidR="00600903" w:rsidRPr="00E64A93" w:rsidRDefault="00A05169" w:rsidP="00892748">
      <w:pPr>
        <w:rPr>
          <w:b/>
          <w:bCs/>
        </w:rPr>
      </w:pPr>
      <w:r w:rsidRPr="00E64A93">
        <w:rPr>
          <w:b/>
          <w:bCs/>
        </w:rPr>
        <w:t>National and i</w:t>
      </w:r>
      <w:r w:rsidR="00600903" w:rsidRPr="00E64A93">
        <w:rPr>
          <w:b/>
          <w:bCs/>
        </w:rPr>
        <w:t>nternational</w:t>
      </w:r>
      <w:r w:rsidRPr="00E64A93">
        <w:rPr>
          <w:b/>
          <w:bCs/>
        </w:rPr>
        <w:t xml:space="preserve"> attempts to control</w:t>
      </w:r>
    </w:p>
    <w:p w14:paraId="00D2E986" w14:textId="4E51AFFE" w:rsidR="005850A9" w:rsidRPr="00E64A93" w:rsidRDefault="005850A9" w:rsidP="00EA7F6C">
      <w:r w:rsidRPr="00E64A93">
        <w:t>Perhaps unsurprisingly for a new, emerging technology, political and legal attempts to control and regulate the use and spread of surveillance tools such as Pegasus spyware are failing to catch up with the pace of technological developments and their (mis)use in DTR.</w:t>
      </w:r>
    </w:p>
    <w:p w14:paraId="6EA2C672" w14:textId="40B61FDB" w:rsidR="00573CCF" w:rsidRPr="00E64A93" w:rsidRDefault="00573CCF" w:rsidP="00EA7F6C">
      <w:r w:rsidRPr="00E64A93">
        <w:t>According to the United Nations Special Rapporteur on freedom of opinion and expression, David Kaye,</w:t>
      </w:r>
    </w:p>
    <w:p w14:paraId="38FDD3A5" w14:textId="02A077F7" w:rsidR="00FF3F49" w:rsidRPr="00E64A93" w:rsidRDefault="00427173" w:rsidP="005850A9">
      <w:pPr>
        <w:pStyle w:val="Quote"/>
      </w:pPr>
      <w:r w:rsidRPr="00E64A93">
        <w:t xml:space="preserve">“Surveillance tools can interfere with human rights, from the right to privacy and freedom of expression to rights of association and assembly, religious belief, non-discrimination, and public participation. And yet they are not subject to any effective global or national control” </w:t>
      </w:r>
    </w:p>
    <w:p w14:paraId="29A70D93" w14:textId="0B418D79" w:rsidR="007F4283" w:rsidRPr="00E64A93" w:rsidRDefault="00451B45" w:rsidP="00F64B30">
      <w:r w:rsidRPr="00E64A93">
        <w:t xml:space="preserve">Highlighting the close links between state power and the tech sector, </w:t>
      </w:r>
      <w:r w:rsidR="00892748" w:rsidRPr="00E64A93">
        <w:t xml:space="preserve">Kaye also noted that the </w:t>
      </w:r>
      <w:r w:rsidR="00427173" w:rsidRPr="00E64A93">
        <w:t xml:space="preserve">private surveillance industry </w:t>
      </w:r>
      <w:r w:rsidR="00892748" w:rsidRPr="00E64A93">
        <w:t>“</w:t>
      </w:r>
      <w:r w:rsidR="00427173" w:rsidRPr="00E64A93">
        <w:t>is a free-for-all</w:t>
      </w:r>
      <w:r w:rsidR="00892748" w:rsidRPr="00E64A93">
        <w:t>”, creating “</w:t>
      </w:r>
      <w:r w:rsidR="00427173" w:rsidRPr="00E64A93">
        <w:t>an environment in which States and industry are collaborating in the spread of technology that is causing immediate and regular harm to individuals and organisations that are essential to democratic life – journalists, activists, opposition figures, lawyers, and others.”</w:t>
      </w:r>
      <w:r w:rsidRPr="00E64A93">
        <w:rPr>
          <w:rStyle w:val="FootnoteReference"/>
        </w:rPr>
        <w:footnoteReference w:id="23"/>
      </w:r>
      <w:r w:rsidR="007F4283" w:rsidRPr="00E64A93">
        <w:rPr>
          <w:highlight w:val="yellow"/>
        </w:rPr>
        <w:t xml:space="preserve"> </w:t>
      </w:r>
    </w:p>
    <w:p w14:paraId="553F9D72" w14:textId="77777777" w:rsidR="00B20E14" w:rsidRPr="00E64A93" w:rsidRDefault="00B20E14" w:rsidP="00F147BA"/>
    <w:p w14:paraId="439798B5" w14:textId="4814DAAB" w:rsidR="00D0160E" w:rsidRPr="00E64A93" w:rsidRDefault="00D0160E" w:rsidP="00D0160E">
      <w:pPr>
        <w:pStyle w:val="Heading1"/>
      </w:pPr>
      <w:r w:rsidRPr="00E64A93">
        <w:t xml:space="preserve">Technology and </w:t>
      </w:r>
      <w:r w:rsidR="00D868E2" w:rsidRPr="00E64A93">
        <w:t>Violent Nonstate Actors</w:t>
      </w:r>
    </w:p>
    <w:p w14:paraId="6628C84B" w14:textId="37024102" w:rsidR="009E5CB9" w:rsidRPr="00E64A93" w:rsidRDefault="009E5CB9" w:rsidP="00920D70">
      <w:r w:rsidRPr="00E64A93">
        <w:t xml:space="preserve">I’ve focused so far on the distinction that has been made between ‘liberation’ and ‘repression’ technology, with an emphasis on the use of the former by civil society, dissidents and protest movements – that is, usually non-violent actors up against a repressive, coercive and often violent state. As we move towards considering the relationship between technology and war, we </w:t>
      </w:r>
      <w:r w:rsidRPr="00E64A93">
        <w:lastRenderedPageBreak/>
        <w:t xml:space="preserve">also need to have a quick look at the importance of technology for nonstate actors, such as insurgents and terrorist groups, who use violence to oppose the state. </w:t>
      </w:r>
    </w:p>
    <w:p w14:paraId="7E558E7B" w14:textId="77777777" w:rsidR="00AA755B" w:rsidRPr="00E64A93" w:rsidRDefault="009E5CB9" w:rsidP="00D558AC">
      <w:r w:rsidRPr="00E64A93">
        <w:t>As Audrey Kurth Cronin has shown, t</w:t>
      </w:r>
      <w:r w:rsidR="00920D70" w:rsidRPr="00E64A93">
        <w:t>echnological developments – and their widespread diffusion</w:t>
      </w:r>
      <w:r w:rsidR="00AD34D6" w:rsidRPr="00E64A93">
        <w:t xml:space="preserve"> when new technologies are easily available </w:t>
      </w:r>
      <w:r w:rsidR="00920D70" w:rsidRPr="00E64A93">
        <w:t>– are also exploited by nonstate actors to resist the state using violent means</w:t>
      </w:r>
      <w:r w:rsidR="00FA7CC1" w:rsidRPr="00E64A93">
        <w:t>. In fact, in her 2020 book,</w:t>
      </w:r>
      <w:r w:rsidR="00FA7CC1" w:rsidRPr="00E64A93">
        <w:rPr>
          <w:rStyle w:val="FootnoteReference"/>
        </w:rPr>
        <w:footnoteReference w:id="24"/>
      </w:r>
      <w:r w:rsidR="00FA7CC1" w:rsidRPr="00E64A93">
        <w:t xml:space="preserve"> she claims that “</w:t>
      </w:r>
      <w:r w:rsidR="00920D70" w:rsidRPr="00E64A93">
        <w:t>Never before have so many had access to such advanced technologies capable of inflicting death and mayhem</w:t>
      </w:r>
      <w:r w:rsidR="00FA7CC1" w:rsidRPr="00E64A93">
        <w:t>” and that, throughout history, “</w:t>
      </w:r>
      <w:r w:rsidR="00920D70" w:rsidRPr="00E64A93">
        <w:t>terrorists and insurgents have repeatedly seized opportunities presented by new technologies, innovating deadly new uses for them, and sometimes even adopting them ahead of their use by traditional military forces.</w:t>
      </w:r>
      <w:r w:rsidR="00FA7CC1" w:rsidRPr="00E64A93">
        <w:t>”</w:t>
      </w:r>
      <w:r w:rsidR="00AD34D6" w:rsidRPr="00E64A93">
        <w:t xml:space="preserve"> (2)</w:t>
      </w:r>
      <w:r w:rsidR="00D91019" w:rsidRPr="00E64A93">
        <w:t xml:space="preserve">  </w:t>
      </w:r>
    </w:p>
    <w:p w14:paraId="70771462" w14:textId="7BBC354C" w:rsidR="00D558AC" w:rsidRPr="00E64A93" w:rsidRDefault="00D558AC" w:rsidP="00D558AC">
      <w:r w:rsidRPr="00E64A93">
        <w:t>This ‘democratisation’ of access to lethal capabilities has shifted “unprecedented power into the hands of civilians” and</w:t>
      </w:r>
      <w:r w:rsidR="00D91019" w:rsidRPr="00E64A93">
        <w:t xml:space="preserve"> away</w:t>
      </w:r>
      <w:r w:rsidRPr="00E64A93">
        <w:t xml:space="preserve"> from “dominant players [like states</w:t>
      </w:r>
      <w:r w:rsidR="00D91019" w:rsidRPr="00E64A93">
        <w:t xml:space="preserve"> and business</w:t>
      </w:r>
      <w:r w:rsidRPr="00E64A93">
        <w:t xml:space="preserve">]” (7).  </w:t>
      </w:r>
    </w:p>
    <w:p w14:paraId="4F11F83F" w14:textId="1F1F0E44" w:rsidR="000B6CD2" w:rsidRPr="00E64A93" w:rsidRDefault="000B6CD2" w:rsidP="00ED15F4">
      <w:r w:rsidRPr="00E64A93">
        <w:t>In particular, the access derives from what Cronin calls “open technological innovation”, meaning there is popular access to advanced technology with lethal applications that doesn’t require advanced technical expertise, and this technology diffuses through commercial processes (remember the example of the DJI Mavic 3 drone</w:t>
      </w:r>
      <w:r w:rsidRPr="00E64A93">
        <w:rPr>
          <w:rFonts w:ascii="Arial" w:hAnsi="Arial" w:cs="Arial"/>
        </w:rPr>
        <w:t xml:space="preserve">​ which can be purchased online for under £2000). </w:t>
      </w:r>
      <w:r w:rsidR="00ED15F4" w:rsidRPr="00E64A93">
        <w:t xml:space="preserve">This means we are now in an era where </w:t>
      </w:r>
      <w:r w:rsidRPr="00E64A93">
        <w:t xml:space="preserve"> “drones, advanced robotics, 3D printing, and autonomous systems have more in common with dynamite and Kalashnikovs than they do with military technologies like the airplane and the tank”</w:t>
      </w:r>
      <w:r w:rsidR="00ED15F4" w:rsidRPr="00E64A93">
        <w:t xml:space="preserve"> (13)</w:t>
      </w:r>
      <w:r w:rsidR="008B19EC" w:rsidRPr="00E64A93">
        <w:t>.</w:t>
      </w:r>
    </w:p>
    <w:p w14:paraId="3A8B93BF" w14:textId="77777777" w:rsidR="000B6CD2" w:rsidRPr="00E64A93" w:rsidRDefault="000B6CD2" w:rsidP="00D558AC"/>
    <w:p w14:paraId="047963A7" w14:textId="26F3BD3A" w:rsidR="00EA7F6C" w:rsidRPr="00E64A93" w:rsidRDefault="00EA7F6C" w:rsidP="00901EC7">
      <w:pPr>
        <w:pStyle w:val="Heading1"/>
      </w:pPr>
      <w:r w:rsidRPr="00E64A93">
        <w:t>Technology and War</w:t>
      </w:r>
    </w:p>
    <w:p w14:paraId="3A765D73" w14:textId="2A926DA8" w:rsidR="005E2394" w:rsidRPr="00E64A93" w:rsidRDefault="005E2394" w:rsidP="005E2394">
      <w:r w:rsidRPr="00E64A93">
        <w:t xml:space="preserve">To set the context – and highlight the importance and urgency – of the discussion on the relationship between technology and war, I want to quote from the Bulletin of Atomic Scientists, an organisation devoted to understanding nuclear risk, climate change, and disruptive technologies, and how we can bring them under control to prevent disaster. Their most recent discussion of the severity of the risk of nuclear disaster is striking: </w:t>
      </w:r>
    </w:p>
    <w:p w14:paraId="3532B37E" w14:textId="084821D1" w:rsidR="00611F4B" w:rsidRPr="00E64A93" w:rsidRDefault="00611F4B" w:rsidP="004F732A">
      <w:pPr>
        <w:pStyle w:val="Quote"/>
      </w:pPr>
      <w:r w:rsidRPr="00E64A93">
        <w:t xml:space="preserve">“A durable end to Russia’s war in Ukraine seems distant, and the use of nuclear weapons by Russia in that conflict remains a serious possibility. In February 2023, Russian President Vladimir Putin announced his decision to “suspend” the New Strategic Arms Reduction Treaty (New START). In March, he announced the deployment of tactical nuclear weapons in Belarus. In June, Sergei Karaganov, an advisor to Putin, urged Moscow to consider launching limited nuclear strikes on Western Europe as a way to bring the war in Ukraine to a </w:t>
      </w:r>
      <w:proofErr w:type="spellStart"/>
      <w:r w:rsidRPr="00E64A93">
        <w:t>favorable</w:t>
      </w:r>
      <w:proofErr w:type="spellEnd"/>
      <w:r w:rsidRPr="00E64A93">
        <w:t xml:space="preserve"> conclusion. In October, Russia’s Duma voted to withdraw Moscow's ratification of the Comprehensive Nuclear Test Ban Treaty, as the US Senate continued to refuse even to debate ratification.</w:t>
      </w:r>
    </w:p>
    <w:p w14:paraId="751CA829" w14:textId="5EB86751" w:rsidR="00611F4B" w:rsidRPr="00E64A93" w:rsidRDefault="00611F4B" w:rsidP="004F732A">
      <w:pPr>
        <w:pStyle w:val="Quote"/>
      </w:pPr>
      <w:r w:rsidRPr="00E64A93">
        <w:t>“Nuclear spending programs in the three largest nuclear powers—China, Russia, and the United States—threaten to trigger a three-way nuclear arms race as the world’s arms control architecture collapses. Russia and China are expanding their nuclear capabilities, and pressure mounts in Washington for the United States to respond in kind.</w:t>
      </w:r>
    </w:p>
    <w:p w14:paraId="36DCF26E" w14:textId="359B8F2A" w:rsidR="00611F4B" w:rsidRPr="00E64A93" w:rsidRDefault="00611F4B" w:rsidP="004F732A">
      <w:pPr>
        <w:pStyle w:val="Quote"/>
      </w:pPr>
      <w:r w:rsidRPr="00E64A93">
        <w:t xml:space="preserve">“Meanwhile, other potential nuclear crises fester. Iran continues to enrich uranium to close to weapons grade while stonewalling the International Atomic Energy Agency on key issues. Efforts </w:t>
      </w:r>
      <w:r w:rsidRPr="00E64A93">
        <w:lastRenderedPageBreak/>
        <w:t>to reinstate an Iran nuclear deal appear unlikely to succeed, and North Korea continues building nuclear weapons and long-range missiles. Nuclear expansion in Pakistan and India continues without pause or restraint.”</w:t>
      </w:r>
      <w:r w:rsidRPr="00E64A93">
        <w:rPr>
          <w:rStyle w:val="FootnoteReference"/>
        </w:rPr>
        <w:footnoteReference w:id="25"/>
      </w:r>
    </w:p>
    <w:p w14:paraId="0E75FA15" w14:textId="69596D91" w:rsidR="00611F4B" w:rsidRPr="00E64A93" w:rsidRDefault="002D2A5A" w:rsidP="00D343D8">
      <w:r w:rsidRPr="00E64A93">
        <w:t xml:space="preserve">Taking a step back, how can we think analytically about the importance of technology in relation to interstate conflict in general, and war in particular? </w:t>
      </w:r>
      <w:r w:rsidR="0067299D" w:rsidRPr="00E64A93">
        <w:t>A couple of scholars have suggested some useful overviews of the technology/IR relationship that will help inform this section of the lecture.</w:t>
      </w:r>
    </w:p>
    <w:p w14:paraId="4299ADAB" w14:textId="01B38778" w:rsidR="002D2A5A" w:rsidRPr="00E64A93" w:rsidRDefault="002D2A5A" w:rsidP="002D2A5A">
      <w:r w:rsidRPr="00E64A93">
        <w:t>International relations theory, Realist approaches in particular (remember my lecture on Crime and Security) emphasise material power as a key variable in explaining state behaviour, so this is a good place to start when thinking about technology and war.</w:t>
      </w:r>
      <w:r w:rsidRPr="00E64A93">
        <w:rPr>
          <w:rStyle w:val="FootnoteReference"/>
        </w:rPr>
        <w:footnoteReference w:id="26"/>
      </w:r>
      <w:r w:rsidRPr="00E64A93">
        <w:t xml:space="preserve"> Daniel Drezner has a useful primer on the range of ways we think about technology and international relations: </w:t>
      </w:r>
    </w:p>
    <w:p w14:paraId="728BE689" w14:textId="02D71218" w:rsidR="00745761" w:rsidRPr="00E64A93" w:rsidRDefault="00D343D8" w:rsidP="004F732A">
      <w:pPr>
        <w:pStyle w:val="Quote"/>
      </w:pPr>
      <w:r w:rsidRPr="00E64A93">
        <w:t>“Much IR scholarship treats technology as an exogenous shock, an independent variable that affects the contours of world politics through shifts in the distribution of military or economic power. There are two significant problems with this assumption, however. First, the causal arrow can also run in the other direction. Changes in the international system can also have pronounced effects on the pace of technological change. Second, not all kinds of technological change are created equal. Indeed, the development of nuclear weapons and the Internet has had wildly different effects on the international system.”</w:t>
      </w:r>
      <w:r w:rsidRPr="00E64A93">
        <w:rPr>
          <w:rStyle w:val="FootnoteReference"/>
        </w:rPr>
        <w:footnoteReference w:id="27"/>
      </w:r>
      <w:r w:rsidRPr="00E64A93">
        <w:t xml:space="preserve"> </w:t>
      </w:r>
    </w:p>
    <w:p w14:paraId="2B8FC13B" w14:textId="0DD872DC" w:rsidR="002534EE" w:rsidRPr="00E64A93" w:rsidRDefault="002534EE" w:rsidP="00D343D8">
      <w:r w:rsidRPr="00E64A93">
        <w:t xml:space="preserve">Drezner also cautions against being overly optimistic about the positive benefits of technology: </w:t>
      </w:r>
    </w:p>
    <w:p w14:paraId="64C7BDA5" w14:textId="0D709A51" w:rsidR="00D343D8" w:rsidRPr="00E64A93" w:rsidRDefault="00D343D8" w:rsidP="004F732A">
      <w:pPr>
        <w:pStyle w:val="Quote"/>
      </w:pPr>
      <w:r w:rsidRPr="00E64A93">
        <w:t>“Any technological change is also an exercise in redistribution. It can create new winners and losers, alter actor preferences, and allow the strategic construction of new norms. The nature of the technology itself, and the degree to which the public sector drives innovation, generates differential effects on international relations.”</w:t>
      </w:r>
      <w:r w:rsidRPr="00E64A93">
        <w:rPr>
          <w:rStyle w:val="FootnoteReference"/>
        </w:rPr>
        <w:footnoteReference w:id="28"/>
      </w:r>
    </w:p>
    <w:p w14:paraId="6A3EB169" w14:textId="78BC9BE4" w:rsidR="00B848EC" w:rsidRPr="00E64A93" w:rsidRDefault="00B848EC" w:rsidP="003A2B41">
      <w:r w:rsidRPr="00E64A93">
        <w:t xml:space="preserve">Michael Horowitz also </w:t>
      </w:r>
      <w:r w:rsidR="000E4D76" w:rsidRPr="00E64A93">
        <w:t xml:space="preserve">provides some useful starting points for thinking about the importance of technology in international relations: </w:t>
      </w:r>
    </w:p>
    <w:p w14:paraId="639924C2" w14:textId="1973A2B3" w:rsidR="003A2B41" w:rsidRPr="00E64A93" w:rsidRDefault="003A2B41" w:rsidP="004F732A">
      <w:pPr>
        <w:pStyle w:val="Quote"/>
      </w:pPr>
      <w:r w:rsidRPr="00E64A93">
        <w:t>“In explanations of the spread or use of technology, the drivers of proliferation in classic international relations arguments (security concerns, domestic politics, status seeking, etc.) become the key independent variables. Alternatively, scholars can use technology as a key independent variable to explain dependent variables such as deterrence success, the outbreak or escalation of war, crisis bargaining, and the like.”</w:t>
      </w:r>
      <w:r w:rsidRPr="00E64A93">
        <w:rPr>
          <w:rStyle w:val="FootnoteReference"/>
        </w:rPr>
        <w:footnoteReference w:id="29"/>
      </w:r>
      <w:r w:rsidRPr="00E64A93">
        <w:t xml:space="preserve"> </w:t>
      </w:r>
    </w:p>
    <w:p w14:paraId="334E72DC" w14:textId="69CF6C54" w:rsidR="003A2B41" w:rsidRPr="00E64A93" w:rsidRDefault="008B19EC" w:rsidP="00D343D8">
      <w:r w:rsidRPr="00E64A93">
        <w:t>Remember the example of the stirrup in the lecture – small technological advances can have huge impacts on military capability with lasting consequences for international politics (but caution is always needed against making crude deterministic arguments – historical, social and political context matter a great deal as well)</w:t>
      </w:r>
    </w:p>
    <w:p w14:paraId="1CD482FE" w14:textId="0623ADE3" w:rsidR="00F338A3" w:rsidRPr="00E64A93" w:rsidRDefault="00F338A3" w:rsidP="00F338A3">
      <w:pPr>
        <w:pStyle w:val="Heading1"/>
      </w:pPr>
      <w:r w:rsidRPr="00E64A93">
        <w:lastRenderedPageBreak/>
        <w:t xml:space="preserve">Technology, the Security Dilemma and Great Power Competition </w:t>
      </w:r>
    </w:p>
    <w:p w14:paraId="6AD58BBE" w14:textId="77777777" w:rsidR="001F2C49" w:rsidRPr="00E64A93" w:rsidRDefault="001F2C49" w:rsidP="001F2C49">
      <w:r w:rsidRPr="00E64A93">
        <w:t xml:space="preserve">I discussed in my earlier lecture on International Security the idea of the Security dilemma – simply put, that </w:t>
      </w:r>
      <w:r w:rsidR="00F338A3" w:rsidRPr="00E64A93">
        <w:t>an increase in one state’s security decreases the security of others</w:t>
      </w:r>
      <w:r w:rsidRPr="00E64A93">
        <w:t xml:space="preserve"> – as a possible cause of conflict between states.</w:t>
      </w:r>
    </w:p>
    <w:p w14:paraId="16DD1457" w14:textId="28BE9A20" w:rsidR="00F338A3" w:rsidRPr="00E64A93" w:rsidRDefault="001F2C49" w:rsidP="001F2C49">
      <w:r w:rsidRPr="00E64A93">
        <w:t xml:space="preserve">Because technology, along with geography, is one of the main factors that determines when it more advantageous to go on the offence or to prioritise defence,  </w:t>
      </w:r>
      <w:r w:rsidR="00F338A3" w:rsidRPr="00E64A93">
        <w:t xml:space="preserve">technology matters </w:t>
      </w:r>
      <w:r w:rsidR="00F338A3" w:rsidRPr="00E64A93">
        <w:rPr>
          <w:i/>
          <w:iCs/>
        </w:rPr>
        <w:t xml:space="preserve">a lot </w:t>
      </w:r>
      <w:r w:rsidR="00F338A3" w:rsidRPr="00E64A93">
        <w:t xml:space="preserve">for Great Power </w:t>
      </w:r>
      <w:r w:rsidRPr="00E64A93">
        <w:t xml:space="preserve">competition. </w:t>
      </w:r>
    </w:p>
    <w:p w14:paraId="2F4361ED" w14:textId="0F5C9000" w:rsidR="005A0C46" w:rsidRPr="00E64A93" w:rsidRDefault="005A0C46" w:rsidP="005A0C46">
      <w:r w:rsidRPr="00E64A93">
        <w:t xml:space="preserve">“When we say that the offense has the advantage, we simply mean that it is easier to destroy the other's army and take its territory than it is to defend one's own. When the </w:t>
      </w:r>
      <w:proofErr w:type="spellStart"/>
      <w:r w:rsidRPr="00E64A93">
        <w:t>defense</w:t>
      </w:r>
      <w:proofErr w:type="spellEnd"/>
      <w:r w:rsidRPr="00E64A93">
        <w:t xml:space="preserve"> has the advantage, it is easier to protect and to hold than it is to move forward, destroy, and take [territory]”</w:t>
      </w:r>
      <w:r w:rsidRPr="00E64A93">
        <w:rPr>
          <w:rStyle w:val="FootnoteReference"/>
        </w:rPr>
        <w:footnoteReference w:id="30"/>
      </w:r>
      <w:r w:rsidRPr="00E64A93">
        <w:t xml:space="preserve"> </w:t>
      </w:r>
    </w:p>
    <w:p w14:paraId="442BD871" w14:textId="1BB9C019" w:rsidR="00CE6DCE" w:rsidRPr="00E64A93" w:rsidRDefault="00CE6DCE" w:rsidP="00CE6DCE">
      <w:pPr>
        <w:pStyle w:val="ListParagraph"/>
        <w:numPr>
          <w:ilvl w:val="0"/>
          <w:numId w:val="1"/>
        </w:numPr>
      </w:pPr>
      <w:r w:rsidRPr="00E64A93">
        <w:t xml:space="preserve">What </w:t>
      </w:r>
      <w:r w:rsidR="00253228" w:rsidRPr="00E64A93">
        <w:t>might</w:t>
      </w:r>
      <w:r w:rsidRPr="00E64A93">
        <w:t xml:space="preserve"> this mean in the context of cyber weapons? Does offence have the advantage? </w:t>
      </w:r>
    </w:p>
    <w:p w14:paraId="6079D618" w14:textId="255487FA" w:rsidR="00C2565B" w:rsidRPr="00E64A93" w:rsidRDefault="00C2565B" w:rsidP="00C2565B">
      <w:pPr>
        <w:pStyle w:val="ListParagraph"/>
        <w:numPr>
          <w:ilvl w:val="1"/>
          <w:numId w:val="1"/>
        </w:numPr>
      </w:pPr>
      <w:r w:rsidRPr="00E64A93">
        <w:t>For more on cyber (not covered in the lecture) see especially the work of people like Rid,</w:t>
      </w:r>
      <w:r w:rsidRPr="00E64A93">
        <w:rPr>
          <w:rStyle w:val="FootnoteReference"/>
        </w:rPr>
        <w:footnoteReference w:id="31"/>
      </w:r>
      <w:r w:rsidRPr="00E64A93">
        <w:t xml:space="preserve"> Kello</w:t>
      </w:r>
      <w:r w:rsidRPr="00E64A93">
        <w:rPr>
          <w:rStyle w:val="FootnoteReference"/>
        </w:rPr>
        <w:footnoteReference w:id="32"/>
      </w:r>
      <w:r w:rsidRPr="00E64A93">
        <w:t xml:space="preserve"> and Gartzke</w:t>
      </w:r>
      <w:r w:rsidRPr="00E64A93">
        <w:rPr>
          <w:rStyle w:val="FootnoteReference"/>
        </w:rPr>
        <w:footnoteReference w:id="33"/>
      </w:r>
    </w:p>
    <w:p w14:paraId="0C607F05" w14:textId="171A0D92" w:rsidR="00F338A3" w:rsidRPr="00E64A93" w:rsidRDefault="001F2C49" w:rsidP="00F338A3">
      <w:r w:rsidRPr="00E64A93">
        <w:t xml:space="preserve">We can clearly see how this plays out in the policies of contemporary Great Powers. A report by the US thinktank, </w:t>
      </w:r>
      <w:proofErr w:type="spellStart"/>
      <w:r w:rsidRPr="00E64A93">
        <w:t>Center</w:t>
      </w:r>
      <w:proofErr w:type="spellEnd"/>
      <w:r w:rsidRPr="00E64A93">
        <w:t xml:space="preserve"> for a New America Security, sets out the US perspective:</w:t>
      </w:r>
    </w:p>
    <w:p w14:paraId="4E92DA3B" w14:textId="6B8666E9" w:rsidR="00F338A3" w:rsidRPr="00E64A93" w:rsidRDefault="00F338A3" w:rsidP="001F2C49">
      <w:pPr>
        <w:pStyle w:val="Quote"/>
      </w:pPr>
      <w:r w:rsidRPr="00E64A93">
        <w:t xml:space="preserve">“During the next decade, the rise of new powers and the accelerating diffusion of advanced technology throughout the international system will pose significant challenges to U.S. technological dominance in military affairs. Since the end of World War II, the United States has continually reaffirmed a strategic choice to leverage advanced technology – indeed to be qualitatively dominant – as a means of offsetting quantitative disadvantages. In recent years, however, the notion of such dominance has been more akin to a presumption than a reality. Such a presumption was never wise or sustainable, but in the current period, it threatens to undermine the foundation of U.S. </w:t>
      </w:r>
      <w:proofErr w:type="spellStart"/>
      <w:r w:rsidRPr="00E64A93">
        <w:t>defense</w:t>
      </w:r>
      <w:proofErr w:type="spellEnd"/>
      <w:r w:rsidRPr="00E64A93">
        <w:t xml:space="preserve"> strategy.”</w:t>
      </w:r>
      <w:r w:rsidRPr="00E64A93">
        <w:rPr>
          <w:rStyle w:val="FootnoteReference"/>
        </w:rPr>
        <w:footnoteReference w:id="34"/>
      </w:r>
    </w:p>
    <w:p w14:paraId="7F7407CF" w14:textId="2ABA802C" w:rsidR="001F2C49" w:rsidRPr="00E64A93" w:rsidRDefault="001F2C49" w:rsidP="00D343D8">
      <w:r w:rsidRPr="00E64A93">
        <w:t xml:space="preserve">The media reports (see lecture slides) also illustrate just how crucial the pursuit of a technology advantage is – from nuclear weapons to communications infrastructure – in Great Power competition between the US and China. </w:t>
      </w:r>
    </w:p>
    <w:p w14:paraId="6F7290A3" w14:textId="77777777" w:rsidR="003C6869" w:rsidRPr="00E64A93" w:rsidRDefault="003C6869" w:rsidP="003C6869">
      <w:hyperlink r:id="rId47" w:history="1">
        <w:r w:rsidRPr="00E64A93">
          <w:rPr>
            <w:rStyle w:val="Hyperlink"/>
          </w:rPr>
          <w:t>https://thediplomat.com/2023/04/china-prioritizes-3-strategic-technologies-in-its-great-power-competition/</w:t>
        </w:r>
      </w:hyperlink>
    </w:p>
    <w:p w14:paraId="43AD3736" w14:textId="08FA20B5" w:rsidR="00F338A3" w:rsidRPr="00E64A93" w:rsidRDefault="003C6869" w:rsidP="00D343D8">
      <w:hyperlink r:id="rId48" w:history="1">
        <w:r w:rsidRPr="00E64A93">
          <w:rPr>
            <w:rStyle w:val="Hyperlink"/>
          </w:rPr>
          <w:t>https://www.atlanticcouncil.org/content-series/atlantic-council-strategy-paper-series/global-strategy-2023-winning-the-tech-race-with-china/</w:t>
        </w:r>
      </w:hyperlink>
    </w:p>
    <w:p w14:paraId="5078FA32" w14:textId="58F7610E" w:rsidR="005B5F6E" w:rsidRPr="00E64A93" w:rsidRDefault="005B5F6E" w:rsidP="005B5F6E">
      <w:pPr>
        <w:pStyle w:val="Heading1"/>
      </w:pPr>
      <w:r w:rsidRPr="00E64A93">
        <w:lastRenderedPageBreak/>
        <w:t xml:space="preserve">Technology and War: The Nuclear Revolution </w:t>
      </w:r>
    </w:p>
    <w:p w14:paraId="694ACB4B" w14:textId="3AA8A63A" w:rsidR="005B5F6E" w:rsidRPr="00E64A93" w:rsidRDefault="005B5F6E" w:rsidP="005B5F6E">
      <w:r w:rsidRPr="00E64A93">
        <w:t>NWs have fundamentally changed international politics (NB: this argument is contested</w:t>
      </w:r>
      <w:r w:rsidR="00203346" w:rsidRPr="00E64A93">
        <w:t xml:space="preserve">). As the military strategist Bernard Brodie put it, </w:t>
      </w:r>
    </w:p>
    <w:p w14:paraId="4FDD60DB" w14:textId="505FDFE6" w:rsidR="00203346" w:rsidRPr="00E64A93" w:rsidRDefault="005B5F6E" w:rsidP="00203346">
      <w:pPr>
        <w:pStyle w:val="Quote"/>
      </w:pPr>
      <w:r w:rsidRPr="00E64A93">
        <w:t xml:space="preserve">"Thus far the chief purpose of our military establishment has been to </w:t>
      </w:r>
      <w:r w:rsidRPr="00E64A93">
        <w:rPr>
          <w:b/>
          <w:bCs/>
        </w:rPr>
        <w:t>win wars</w:t>
      </w:r>
      <w:r w:rsidRPr="00E64A93">
        <w:t xml:space="preserve">. From now on its chief purpose must be to </w:t>
      </w:r>
      <w:r w:rsidRPr="00E64A93">
        <w:rPr>
          <w:b/>
          <w:bCs/>
        </w:rPr>
        <w:t>avert them</w:t>
      </w:r>
      <w:r w:rsidRPr="00E64A93">
        <w:t xml:space="preserve">. It can have almost no other useful purpose" </w:t>
      </w:r>
    </w:p>
    <w:p w14:paraId="47488B05" w14:textId="77777777" w:rsidR="00203346" w:rsidRPr="00E64A93" w:rsidRDefault="00203346" w:rsidP="00203346">
      <w:r w:rsidRPr="00E64A93">
        <w:t>In other words, f</w:t>
      </w:r>
      <w:r w:rsidR="005B5F6E" w:rsidRPr="00E64A93">
        <w:t xml:space="preserve">ighting </w:t>
      </w:r>
      <w:r w:rsidRPr="00E64A93">
        <w:t xml:space="preserve">a </w:t>
      </w:r>
      <w:r w:rsidR="005B5F6E" w:rsidRPr="00E64A93">
        <w:t>war – even if you 'win' – is too costly</w:t>
      </w:r>
      <w:r w:rsidRPr="00E64A93">
        <w:t xml:space="preserve"> for it to be worth even trying – hence the slogan, a nuclear war can never won and should never fought. </w:t>
      </w:r>
    </w:p>
    <w:p w14:paraId="7BFB2FBA" w14:textId="63ADB605" w:rsidR="00203346" w:rsidRPr="00E64A93" w:rsidRDefault="00203346" w:rsidP="00203346">
      <w:r w:rsidRPr="00E64A93">
        <w:t xml:space="preserve">This transformation is </w:t>
      </w:r>
      <w:r w:rsidR="005B5F6E" w:rsidRPr="00E64A93">
        <w:rPr>
          <w:rFonts w:ascii="Arial" w:hAnsi="Arial" w:cs="Arial"/>
        </w:rPr>
        <w:t>​</w:t>
      </w:r>
      <w:r w:rsidRPr="00E64A93">
        <w:rPr>
          <w:rFonts w:ascii="Arial" w:hAnsi="Arial" w:cs="Arial"/>
        </w:rPr>
        <w:t>p</w:t>
      </w:r>
      <w:r w:rsidR="005B5F6E" w:rsidRPr="00E64A93">
        <w:t>remised on deterrence (Mutually Assured Destruction) and requires second strike capability (the 'nuclear triad' of submarines, bombers, and land-based ICBMs</w:t>
      </w:r>
      <w:r w:rsidRPr="00E64A93">
        <w:t xml:space="preserve">). In terms of technology, this deterrence is enabled by the advances in the means through which nuclear weapons are employed, such as Intercontinental Ballistic Missiles that can deliver a warhead from the US to the USSR/Russia (and vice versa) in </w:t>
      </w:r>
      <w:r w:rsidR="005B5F6E" w:rsidRPr="00E64A93">
        <w:t xml:space="preserve">30 mins </w:t>
      </w:r>
      <w:r w:rsidRPr="00E64A93">
        <w:t xml:space="preserve">and </w:t>
      </w:r>
      <w:r w:rsidR="005B5F6E" w:rsidRPr="00E64A93">
        <w:t>submarines</w:t>
      </w:r>
      <w:r w:rsidRPr="00E64A93">
        <w:t xml:space="preserve"> that are virtually undetectable and can remain deployed for long periods of time.</w:t>
      </w:r>
    </w:p>
    <w:p w14:paraId="1032737F" w14:textId="77777777" w:rsidR="00203346" w:rsidRPr="00E64A93" w:rsidRDefault="00203346" w:rsidP="00DA10AE">
      <w:r w:rsidRPr="00E64A93">
        <w:t>All this potentially alleviates the security dilemma once a stalemate has been reached in terms of nuclear parity and the uncertainty that characterises the dilemma has been (somewhat) reduced.</w:t>
      </w:r>
    </w:p>
    <w:p w14:paraId="6D9A8218" w14:textId="596B966B" w:rsidR="00203346" w:rsidRPr="00E64A93" w:rsidRDefault="00203346" w:rsidP="00203346">
      <w:pPr>
        <w:pStyle w:val="ListParagraph"/>
        <w:numPr>
          <w:ilvl w:val="0"/>
          <w:numId w:val="1"/>
        </w:numPr>
      </w:pPr>
      <w:r w:rsidRPr="00E64A93">
        <w:t xml:space="preserve">For more on political science research on nuclear weapons see the review article by Gartzke and </w:t>
      </w:r>
      <w:proofErr w:type="spellStart"/>
      <w:r w:rsidRPr="00E64A93">
        <w:t>Kroenig</w:t>
      </w:r>
      <w:proofErr w:type="spellEnd"/>
      <w:r w:rsidRPr="00E64A93">
        <w:rPr>
          <w:rStyle w:val="FootnoteReference"/>
        </w:rPr>
        <w:footnoteReference w:id="35"/>
      </w:r>
    </w:p>
    <w:p w14:paraId="66C58CFA" w14:textId="7A8579B1" w:rsidR="005B5F6E" w:rsidRPr="00E64A93" w:rsidRDefault="005B5F6E" w:rsidP="00DA10AE">
      <w:r w:rsidRPr="00E64A93">
        <w:t>But</w:t>
      </w:r>
      <w:r w:rsidR="001408F1" w:rsidRPr="00E64A93">
        <w:t xml:space="preserve">, remember that explanations that focus on </w:t>
      </w:r>
      <w:r w:rsidRPr="00E64A93">
        <w:t>material factors</w:t>
      </w:r>
      <w:r w:rsidR="001408F1" w:rsidRPr="00E64A93">
        <w:t xml:space="preserve"> alone have their limits</w:t>
      </w:r>
      <w:r w:rsidRPr="00E64A93">
        <w:t xml:space="preserve"> (</w:t>
      </w:r>
      <w:r w:rsidR="001408F1" w:rsidRPr="00E64A93">
        <w:t xml:space="preserve">recall </w:t>
      </w:r>
      <w:r w:rsidRPr="00E64A93">
        <w:t>the constructivist perspective from the Crime and Security lecture)</w:t>
      </w:r>
      <w:r w:rsidR="001408F1" w:rsidRPr="00E64A93">
        <w:t>. Wendt illustrated his argument about the social construction of core international relations of amity and enmity with this point about nuclear weapons and relations between the US, the UK and North Korea:</w:t>
      </w:r>
      <w:r w:rsidR="001408F1" w:rsidRPr="00E64A93">
        <w:rPr>
          <w:rStyle w:val="FootnoteReference"/>
        </w:rPr>
        <w:footnoteReference w:id="36"/>
      </w:r>
      <w:r w:rsidR="001408F1" w:rsidRPr="00E64A93">
        <w:t xml:space="preserve"> </w:t>
      </w:r>
      <w:r w:rsidRPr="00E64A93">
        <w:rPr>
          <w:rFonts w:ascii="Arial" w:hAnsi="Arial" w:cs="Arial"/>
        </w:rPr>
        <w:t>​</w:t>
      </w:r>
    </w:p>
    <w:p w14:paraId="43BE3D4B" w14:textId="71F71C48" w:rsidR="005B5F6E" w:rsidRPr="00E64A93" w:rsidRDefault="005B5F6E" w:rsidP="001408F1">
      <w:pPr>
        <w:pStyle w:val="Quote"/>
      </w:pPr>
      <w:r w:rsidRPr="00E64A93">
        <w:t>“Five hundred British nuclear weapons are less threatening to the US than five North Korean ones because of the shared understandings that underpin them.”</w:t>
      </w:r>
      <w:r w:rsidRPr="00E64A93">
        <w:rPr>
          <w:rFonts w:ascii="Arial" w:hAnsi="Arial" w:cs="Arial"/>
        </w:rPr>
        <w:t>​</w:t>
      </w:r>
    </w:p>
    <w:p w14:paraId="10E43F75" w14:textId="7E67E9D1" w:rsidR="005B5F6E" w:rsidRPr="00E64A93" w:rsidRDefault="001408F1" w:rsidP="005B5F6E">
      <w:r w:rsidRPr="00E64A93">
        <w:t xml:space="preserve">Another important addition to debates over the importance and sustained non-use of nuclear weapons (so far) since 1945 comes from Nina Tannenwald, which I’ll return to later. </w:t>
      </w:r>
    </w:p>
    <w:p w14:paraId="33031CF1" w14:textId="17832770" w:rsidR="005B5F6E" w:rsidRPr="00E64A93" w:rsidRDefault="005B5F6E" w:rsidP="005B5F6E">
      <w:pPr>
        <w:pStyle w:val="Heading1"/>
      </w:pPr>
      <w:r w:rsidRPr="00E64A93">
        <w:t>Technology and War: ‘Emerging and Disruptive Technologies’</w:t>
      </w:r>
    </w:p>
    <w:p w14:paraId="4EC96B2D" w14:textId="53CDEF8A" w:rsidR="00A00F53" w:rsidRPr="00E64A93" w:rsidRDefault="00A00F53" w:rsidP="00A00F53">
      <w:r w:rsidRPr="00E64A93">
        <w:t>'EDTs' –  such as drones, AI, cyber, nanotechnology, 3D printing, biotech – are potentially 'game changers' and are increasingly important to how states fight wars and will fight in the futur</w:t>
      </w:r>
      <w:r w:rsidR="003A29E1" w:rsidRPr="00E64A93">
        <w:t>e (but more in terms of their indirect role in facilitating and enhancing capabilities).</w:t>
      </w:r>
    </w:p>
    <w:p w14:paraId="2E1AAA94" w14:textId="73A4B46C" w:rsidR="003A29E1" w:rsidRPr="00E64A93" w:rsidRDefault="003A29E1" w:rsidP="00A00F53">
      <w:r w:rsidRPr="00E64A93">
        <w:t xml:space="preserve">Researchers and analysts have identified many </w:t>
      </w:r>
      <w:r w:rsidRPr="00E64A93">
        <w:rPr>
          <w:i/>
          <w:iCs/>
        </w:rPr>
        <w:t>p</w:t>
      </w:r>
      <w:r w:rsidR="00A00F53" w:rsidRPr="00E64A93">
        <w:rPr>
          <w:i/>
          <w:iCs/>
        </w:rPr>
        <w:t>ossible</w:t>
      </w:r>
      <w:r w:rsidR="00A00F53" w:rsidRPr="00E64A93">
        <w:t xml:space="preserve"> impact</w:t>
      </w:r>
      <w:r w:rsidRPr="00E64A93">
        <w:t>s (and such analyses are still largely speculative) of EDTs (especially AI)</w:t>
      </w:r>
      <w:r w:rsidR="00A00F53" w:rsidRPr="00E64A93">
        <w:t xml:space="preserve"> on </w:t>
      </w:r>
      <w:r w:rsidRPr="00E64A93">
        <w:t xml:space="preserve">areas such as the </w:t>
      </w:r>
      <w:r w:rsidR="00A00F53" w:rsidRPr="00E64A93">
        <w:t>duration and lethality of wars, deterrence, the balance of power, and the stability of the international system</w:t>
      </w:r>
      <w:r w:rsidRPr="00E64A93">
        <w:t>.</w:t>
      </w:r>
      <w:r w:rsidRPr="00E64A93">
        <w:rPr>
          <w:rStyle w:val="FootnoteReference"/>
        </w:rPr>
        <w:t xml:space="preserve"> </w:t>
      </w:r>
      <w:r w:rsidRPr="00E64A93">
        <w:rPr>
          <w:rStyle w:val="FootnoteReference"/>
        </w:rPr>
        <w:footnoteReference w:id="37"/>
      </w:r>
    </w:p>
    <w:p w14:paraId="104067AC" w14:textId="2EC934EB" w:rsidR="00A75397" w:rsidRPr="00E64A93" w:rsidRDefault="003A29E1" w:rsidP="003A29E1">
      <w:pPr>
        <w:rPr>
          <w:rFonts w:cs="Arial"/>
        </w:rPr>
      </w:pPr>
      <w:r w:rsidRPr="00E64A93">
        <w:lastRenderedPageBreak/>
        <w:t xml:space="preserve">At a fundamental level, </w:t>
      </w:r>
      <w:r w:rsidR="00A00F53" w:rsidRPr="00E64A93">
        <w:t xml:space="preserve"> </w:t>
      </w:r>
      <w:r w:rsidRPr="00E64A93">
        <w:t>“Increased military power will alter the constitution of state security relationships and shift the basis of national power to both bargain and influence in an increasingly multipolar world”.</w:t>
      </w:r>
      <w:r w:rsidRPr="00E64A93">
        <w:rPr>
          <w:rStyle w:val="FootnoteReference"/>
        </w:rPr>
        <w:footnoteReference w:id="38"/>
      </w:r>
      <w:r w:rsidR="00A00F53" w:rsidRPr="00E64A93">
        <w:rPr>
          <w:rFonts w:ascii="Arial" w:hAnsi="Arial" w:cs="Arial"/>
        </w:rPr>
        <w:t>​</w:t>
      </w:r>
      <w:r w:rsidRPr="00E64A93">
        <w:rPr>
          <w:rFonts w:cs="Arial"/>
        </w:rPr>
        <w:t xml:space="preserve"> More specifically, the capacity of AI to massively increase the speed at which militaries can collect and process data and make decision has been identified as a key impact of AI</w:t>
      </w:r>
      <w:r w:rsidR="00B574C0" w:rsidRPr="00E64A93">
        <w:rPr>
          <w:rFonts w:cs="Arial"/>
        </w:rPr>
        <w:t>,</w:t>
      </w:r>
      <w:r w:rsidRPr="00E64A93">
        <w:rPr>
          <w:rStyle w:val="FootnoteReference"/>
        </w:rPr>
        <w:footnoteReference w:id="39"/>
      </w:r>
      <w:r w:rsidR="00B574C0" w:rsidRPr="00E64A93">
        <w:rPr>
          <w:rFonts w:cs="Arial"/>
        </w:rPr>
        <w:t xml:space="preserve"> especially so in the context of lethal autonomous weapons systems (LAWS): </w:t>
      </w:r>
    </w:p>
    <w:p w14:paraId="6A4DD67C" w14:textId="1AE28BAA" w:rsidR="00433D92" w:rsidRPr="00E64A93" w:rsidRDefault="00433D92" w:rsidP="00B574C0">
      <w:pPr>
        <w:pStyle w:val="Quote"/>
        <w:rPr>
          <w:rFonts w:ascii="Arial" w:hAnsi="Arial" w:cs="Arial"/>
        </w:rPr>
      </w:pPr>
      <w:r w:rsidRPr="00E64A93">
        <w:t>"the desire to fight at machine speed with autonomous systems, while making a military more effective in a conflict, could increase crisis instability. As countries fear losing conflicts faster, it could generate escalation pressure, including an increased incentive for first strikes"</w:t>
      </w:r>
      <w:r w:rsidR="00B574C0" w:rsidRPr="00E64A93">
        <w:rPr>
          <w:rStyle w:val="FootnoteReference"/>
        </w:rPr>
        <w:footnoteReference w:id="40"/>
      </w:r>
      <w:r w:rsidR="009266D2" w:rsidRPr="00E64A93">
        <w:t xml:space="preserve"> </w:t>
      </w:r>
    </w:p>
    <w:p w14:paraId="1D58A8F8" w14:textId="43ABA2B6" w:rsidR="00B574C0" w:rsidRPr="00E64A93" w:rsidRDefault="00B574C0" w:rsidP="00B574C0">
      <w:pPr>
        <w:rPr>
          <w:rFonts w:ascii="Arial" w:hAnsi="Arial" w:cs="Arial"/>
        </w:rPr>
      </w:pPr>
      <w:r w:rsidRPr="00E64A93">
        <w:t>More generally, the introduction of LAWS creates “multiple uncertainty parameters [which] could exacerbate security dilemmas.”</w:t>
      </w:r>
      <w:r w:rsidRPr="00E64A93">
        <w:rPr>
          <w:rStyle w:val="FootnoteReference"/>
        </w:rPr>
        <w:t xml:space="preserve"> </w:t>
      </w:r>
      <w:r w:rsidRPr="00E64A93">
        <w:rPr>
          <w:rStyle w:val="FootnoteReference"/>
        </w:rPr>
        <w:footnoteReference w:id="41"/>
      </w:r>
    </w:p>
    <w:p w14:paraId="621CF591" w14:textId="6AC88AC2" w:rsidR="00B574C0" w:rsidRPr="00E64A93" w:rsidRDefault="00B574C0" w:rsidP="00B574C0">
      <w:r w:rsidRPr="00E64A93">
        <w:t>While there is not yet much consensus on the consequences of EDTs such as cyber, drones and AI for international politics, scholars do agree</w:t>
      </w:r>
    </w:p>
    <w:p w14:paraId="3EA14137" w14:textId="2A801EBA" w:rsidR="00A00F53" w:rsidRPr="00E64A93" w:rsidRDefault="00D86536" w:rsidP="00B574C0">
      <w:pPr>
        <w:pStyle w:val="Quote"/>
      </w:pPr>
      <w:r w:rsidRPr="00E64A93">
        <w:t>“</w:t>
      </w:r>
      <w:r w:rsidR="00A00F53" w:rsidRPr="00E64A93">
        <w:t>that their consequences are mediated by the ability of military organizations, whether state or nonstate actors, to use them effectively in relevant military scenarios and in the pursuit of political ends.</w:t>
      </w:r>
      <w:r w:rsidR="00B40E4D" w:rsidRPr="00E64A93">
        <w:t>”</w:t>
      </w:r>
      <w:r w:rsidR="00657900" w:rsidRPr="00E64A93">
        <w:rPr>
          <w:rStyle w:val="FootnoteReference"/>
        </w:rPr>
        <w:footnoteReference w:id="42"/>
      </w:r>
      <w:r w:rsidR="00A00F53" w:rsidRPr="00E64A93">
        <w:t xml:space="preserve"> </w:t>
      </w:r>
    </w:p>
    <w:p w14:paraId="338D0BBA" w14:textId="7381F554" w:rsidR="00B40E4D" w:rsidRPr="00E64A93" w:rsidRDefault="00B574C0" w:rsidP="00A00F53">
      <w:r w:rsidRPr="00E64A93">
        <w:t xml:space="preserve">In other words, human agency still matters, technology does determine outcomes, and institutions and organisations will shape the effects of new and emerging technologies on the battlefield. </w:t>
      </w:r>
    </w:p>
    <w:p w14:paraId="0021876D" w14:textId="5BDC23A5" w:rsidR="00657900" w:rsidRPr="00E64A93" w:rsidRDefault="00C6459B" w:rsidP="00A00F53">
      <w:r w:rsidRPr="00E64A93">
        <w:t>For a discussion of how technology may or may not be already revolutionising warfare, see the contributions by Biddle</w:t>
      </w:r>
      <w:r w:rsidRPr="00E64A93">
        <w:rPr>
          <w:rStyle w:val="FootnoteReference"/>
        </w:rPr>
        <w:footnoteReference w:id="43"/>
      </w:r>
      <w:r w:rsidRPr="00E64A93">
        <w:t xml:space="preserve"> and Boot</w:t>
      </w:r>
      <w:r w:rsidRPr="00E64A93">
        <w:rPr>
          <w:rStyle w:val="FootnoteReference"/>
        </w:rPr>
        <w:footnoteReference w:id="44"/>
      </w:r>
      <w:r w:rsidRPr="00E64A93">
        <w:t xml:space="preserve"> on the Russia-Ukraine war</w:t>
      </w:r>
    </w:p>
    <w:p w14:paraId="45C0CC5A" w14:textId="0C71E63B" w:rsidR="009F400C" w:rsidRPr="00E64A93" w:rsidRDefault="009F400C" w:rsidP="00A00F53">
      <w:pPr>
        <w:rPr>
          <w:rStyle w:val="normaltextrun"/>
          <w:rFonts w:cs="Arial"/>
          <w:b/>
          <w:bCs/>
          <w:color w:val="000000"/>
          <w:position w:val="4"/>
        </w:rPr>
      </w:pPr>
      <w:r w:rsidRPr="00E64A93">
        <w:rPr>
          <w:rStyle w:val="normaltextrun"/>
          <w:rFonts w:cs="Arial"/>
          <w:b/>
          <w:bCs/>
          <w:color w:val="000000"/>
          <w:position w:val="4"/>
        </w:rPr>
        <w:t xml:space="preserve">EDTs (especially AI) – Ethical and Legal Issues </w:t>
      </w:r>
    </w:p>
    <w:p w14:paraId="29D1337E" w14:textId="3878AB7C" w:rsidR="00A00F53" w:rsidRPr="00E64A93" w:rsidRDefault="00A00F53" w:rsidP="00A00F53">
      <w:pPr>
        <w:rPr>
          <w:rStyle w:val="eop"/>
          <w:rFonts w:ascii="Arial" w:hAnsi="Arial" w:cs="Arial"/>
        </w:rPr>
      </w:pPr>
      <w:r w:rsidRPr="00E64A93">
        <w:rPr>
          <w:rStyle w:val="normaltextrun"/>
          <w:rFonts w:cs="Arial"/>
          <w:color w:val="000000"/>
          <w:position w:val="4"/>
        </w:rPr>
        <w:t xml:space="preserve">New military technology not only affects military power but </w:t>
      </w:r>
      <w:r w:rsidR="003A2B02" w:rsidRPr="00E64A93">
        <w:rPr>
          <w:rStyle w:val="normaltextrun"/>
          <w:rFonts w:cs="Arial"/>
          <w:color w:val="000000"/>
          <w:position w:val="4"/>
        </w:rPr>
        <w:t>“</w:t>
      </w:r>
      <w:r w:rsidRPr="00E64A93">
        <w:rPr>
          <w:rStyle w:val="normaltextrun"/>
          <w:rFonts w:cs="Arial"/>
          <w:color w:val="000000"/>
          <w:position w:val="4"/>
        </w:rPr>
        <w:t xml:space="preserve">complicates the cognitive aspects of decision-making and bureaucratic interactions in security institutions. </w:t>
      </w:r>
      <w:r w:rsidRPr="00E64A93">
        <w:rPr>
          <w:rStyle w:val="normaltextrun"/>
          <w:rFonts w:cs="Arial"/>
          <w:b/>
          <w:bCs/>
          <w:color w:val="000000"/>
          <w:position w:val="4"/>
        </w:rPr>
        <w:t>The speed with which complex integrated AI systems enable entirely new modes of war also stands to detach human agency in a potentially destabilizing fashion</w:t>
      </w:r>
      <w:r w:rsidRPr="00E64A93">
        <w:rPr>
          <w:rStyle w:val="normaltextrun"/>
          <w:rFonts w:cs="Arial"/>
          <w:color w:val="000000"/>
          <w:position w:val="4"/>
        </w:rPr>
        <w:t xml:space="preserve"> from the conduct of warfare”</w:t>
      </w:r>
      <w:r w:rsidR="00C95911" w:rsidRPr="00E64A93">
        <w:rPr>
          <w:rStyle w:val="normaltextrun"/>
          <w:rFonts w:cs="Arial"/>
          <w:color w:val="000000"/>
          <w:position w:val="4"/>
        </w:rPr>
        <w:t>.</w:t>
      </w:r>
      <w:r w:rsidR="00C95911" w:rsidRPr="00E64A93">
        <w:rPr>
          <w:rStyle w:val="FootnoteReference"/>
          <w:rFonts w:cs="Arial"/>
          <w:color w:val="000000"/>
          <w:position w:val="4"/>
        </w:rPr>
        <w:footnoteReference w:id="45"/>
      </w:r>
      <w:r w:rsidRPr="00E64A93">
        <w:rPr>
          <w:rStyle w:val="normaltextrun"/>
          <w:rFonts w:cs="Arial"/>
          <w:color w:val="000000"/>
          <w:position w:val="4"/>
        </w:rPr>
        <w:t xml:space="preserve"> </w:t>
      </w:r>
      <w:r w:rsidRPr="00E64A93">
        <w:rPr>
          <w:rStyle w:val="eop"/>
          <w:rFonts w:ascii="Arial" w:hAnsi="Arial" w:cs="Arial"/>
        </w:rPr>
        <w:t>​</w:t>
      </w:r>
    </w:p>
    <w:p w14:paraId="49E7609B" w14:textId="4FCDF404" w:rsidR="003A2B02" w:rsidRPr="00E64A93" w:rsidRDefault="003A2B02" w:rsidP="003A2B02">
      <w:pPr>
        <w:rPr>
          <w:rStyle w:val="normaltextrun"/>
          <w:rFonts w:cs="Arial"/>
          <w:color w:val="000000"/>
          <w:position w:val="4"/>
        </w:rPr>
      </w:pPr>
      <w:r w:rsidRPr="00E64A93">
        <w:rPr>
          <w:rStyle w:val="normaltextrun"/>
          <w:rFonts w:cs="Arial"/>
          <w:color w:val="000000"/>
          <w:position w:val="4"/>
        </w:rPr>
        <w:t xml:space="preserve">This has led to perhaps the most controversial debates over emerging military technology: the development and use of Lethal Autonomous Weapons Systems – that is, systems which partially, or potentially completely, remove human decision-making from the use of lethal force. </w:t>
      </w:r>
    </w:p>
    <w:p w14:paraId="42FE993A" w14:textId="54AD9BAB" w:rsidR="00940AC8" w:rsidRPr="00E64A93" w:rsidRDefault="00940AC8" w:rsidP="005B5F6E">
      <w:r w:rsidRPr="00E64A93">
        <w:t xml:space="preserve">According to </w:t>
      </w:r>
      <w:r w:rsidR="00C95911" w:rsidRPr="00E64A93">
        <w:t>Human Rights Watch</w:t>
      </w:r>
      <w:r w:rsidRPr="00E64A93">
        <w:t>, part of the ‘</w:t>
      </w:r>
      <w:hyperlink r:id="rId49" w:history="1">
        <w:r w:rsidRPr="00E64A93">
          <w:rPr>
            <w:rStyle w:val="Hyperlink"/>
          </w:rPr>
          <w:t>Stop Killer Robots</w:t>
        </w:r>
      </w:hyperlink>
      <w:r w:rsidRPr="00E64A93">
        <w:t xml:space="preserve">’ Campaign: </w:t>
      </w:r>
    </w:p>
    <w:p w14:paraId="1314E90C" w14:textId="5EAA36A1" w:rsidR="005B5F6E" w:rsidRPr="00E64A93" w:rsidRDefault="00C95911" w:rsidP="00940AC8">
      <w:pPr>
        <w:pStyle w:val="Quote"/>
      </w:pPr>
      <w:r w:rsidRPr="00E64A93">
        <w:t>“</w:t>
      </w:r>
      <w:r w:rsidR="00A00F53" w:rsidRPr="00E64A93">
        <w:t xml:space="preserve">[AWS] select and apply force to targets based on sensor processing rather than human input. ... technological advances are spurring the development of autonomous weapons systems or </w:t>
      </w:r>
      <w:r w:rsidR="00A00F53" w:rsidRPr="00E64A93">
        <w:lastRenderedPageBreak/>
        <w:t xml:space="preserve">"killer robots," which would </w:t>
      </w:r>
      <w:r w:rsidR="00A00F53" w:rsidRPr="00E64A93">
        <w:rPr>
          <w:b/>
          <w:bCs/>
        </w:rPr>
        <w:t>operate without meaningful human control</w:t>
      </w:r>
      <w:r w:rsidR="00A00F53" w:rsidRPr="00E64A93">
        <w:t>, delegating life-and-death decisions to machines.</w:t>
      </w:r>
      <w:r w:rsidRPr="00E64A93">
        <w:t>”</w:t>
      </w:r>
      <w:r w:rsidRPr="00E64A93">
        <w:rPr>
          <w:rStyle w:val="FootnoteReference"/>
        </w:rPr>
        <w:footnoteReference w:id="46"/>
      </w:r>
      <w:r w:rsidR="00A00F53" w:rsidRPr="00E64A93">
        <w:t xml:space="preserve"> </w:t>
      </w:r>
    </w:p>
    <w:p w14:paraId="2FDACC83" w14:textId="7677D0B6" w:rsidR="00A20C57" w:rsidRPr="00E64A93" w:rsidRDefault="00593EE2" w:rsidP="00593EE2">
      <w:r w:rsidRPr="00E64A93">
        <w:t>Asaro</w:t>
      </w:r>
      <w:r w:rsidR="005D353F" w:rsidRPr="00E64A93">
        <w:t xml:space="preserve"> poses the political, legal and moral challenges we are now confronted with</w:t>
      </w:r>
      <w:r w:rsidRPr="00E64A93">
        <w:t xml:space="preserve">: </w:t>
      </w:r>
    </w:p>
    <w:p w14:paraId="540B0629" w14:textId="66A56A35" w:rsidR="00593EE2" w:rsidRPr="00E64A93" w:rsidRDefault="00593EE2" w:rsidP="00A20C57">
      <w:pPr>
        <w:pStyle w:val="Quote"/>
      </w:pPr>
      <w:r w:rsidRPr="00E64A93">
        <w:t>“Can the global community of nations come together to agree not to pursue weapons that target and kill humans autonomously, or will they succumb to the relentless logic of striving for military advantage, and thereby sacrifice other values—diplomacy, rule of law, responsibility, human rights, and dignity?”</w:t>
      </w:r>
      <w:r w:rsidR="005D353F" w:rsidRPr="00E64A93">
        <w:rPr>
          <w:rStyle w:val="FootnoteReference"/>
        </w:rPr>
        <w:t xml:space="preserve"> </w:t>
      </w:r>
      <w:r w:rsidR="005D353F" w:rsidRPr="00E64A93">
        <w:rPr>
          <w:rStyle w:val="FootnoteReference"/>
        </w:rPr>
        <w:footnoteReference w:id="47"/>
      </w:r>
    </w:p>
    <w:p w14:paraId="303266D8" w14:textId="1CB0AF3F" w:rsidR="00DB4F5D" w:rsidRPr="00E64A93" w:rsidRDefault="00DB4F5D" w:rsidP="00940AC8">
      <w:r w:rsidRPr="00E64A93">
        <w:t xml:space="preserve">The importance and urgency of the challenges posed by AWS has </w:t>
      </w:r>
      <w:r w:rsidR="002F0FEA" w:rsidRPr="00E64A93">
        <w:t xml:space="preserve">also </w:t>
      </w:r>
      <w:r w:rsidRPr="00E64A93">
        <w:t>been put in very stark terms by the UN Secretary-General in his most recent report on the topic:</w:t>
      </w:r>
      <w:r w:rsidRPr="00E64A93">
        <w:rPr>
          <w:rStyle w:val="FootnoteReference"/>
        </w:rPr>
        <w:footnoteReference w:id="48"/>
      </w:r>
    </w:p>
    <w:p w14:paraId="0BA02495" w14:textId="6C101C0C" w:rsidR="00940AC8" w:rsidRPr="00E64A93" w:rsidRDefault="00DB4F5D" w:rsidP="00940AC8">
      <w:r w:rsidRPr="00E64A93">
        <w:t> </w:t>
      </w:r>
      <w:r w:rsidR="00336C43" w:rsidRPr="00E64A93">
        <w:t> </w:t>
      </w:r>
      <w:r w:rsidR="00336C43" w:rsidRPr="00E64A93">
        <w:rPr>
          <w:noProof/>
        </w:rPr>
        <w:drawing>
          <wp:inline distT="0" distB="0" distL="0" distR="0" wp14:anchorId="6E143AB9" wp14:editId="49D784D8">
            <wp:extent cx="5731510" cy="2527300"/>
            <wp:effectExtent l="0" t="0" r="2540" b="6350"/>
            <wp:docPr id="1669396382" name="Picture 18" descr="A close up of a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A close up of a text&#10;&#10;Description automatically generated"/>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31510" cy="2527300"/>
                    </a:xfrm>
                    <a:prstGeom prst="rect">
                      <a:avLst/>
                    </a:prstGeom>
                    <a:noFill/>
                    <a:ln>
                      <a:noFill/>
                    </a:ln>
                  </pic:spPr>
                </pic:pic>
              </a:graphicData>
            </a:graphic>
          </wp:inline>
        </w:drawing>
      </w:r>
      <w:r w:rsidRPr="00E64A93">
        <w:t xml:space="preserve"> </w:t>
      </w:r>
    </w:p>
    <w:p w14:paraId="5F0AAEFB" w14:textId="4CF98C5A" w:rsidR="00A663A6" w:rsidRPr="00E64A93" w:rsidRDefault="00A663A6" w:rsidP="003C6869">
      <w:r w:rsidRPr="00E64A93">
        <w:t xml:space="preserve">While AWS have received perhaps most attention in relation to the ethical and legal issues about emerging weapons technology, there are other military applications of Artificial Intelligence </w:t>
      </w:r>
      <w:r w:rsidR="002F0FEA" w:rsidRPr="00E64A93">
        <w:t xml:space="preserve">– known as AI Decision Support Systems – </w:t>
      </w:r>
      <w:r w:rsidRPr="00E64A93">
        <w:t>that</w:t>
      </w:r>
      <w:r w:rsidR="002F0FEA" w:rsidRPr="00E64A93">
        <w:t xml:space="preserve"> </w:t>
      </w:r>
      <w:r w:rsidRPr="00E64A93">
        <w:t xml:space="preserve">are </w:t>
      </w:r>
      <w:r w:rsidR="002F0FEA" w:rsidRPr="00E64A93">
        <w:t xml:space="preserve">very </w:t>
      </w:r>
      <w:r w:rsidR="00657900" w:rsidRPr="00E64A93">
        <w:t>problematic</w:t>
      </w:r>
      <w:r w:rsidR="002F0FEA" w:rsidRPr="00E64A93">
        <w:t>, to say the least,</w:t>
      </w:r>
      <w:r w:rsidR="00657900" w:rsidRPr="00E64A93">
        <w:t xml:space="preserve"> and have been extensively used in the Israel-Gaza war by the Israeli Defence Forces</w:t>
      </w:r>
      <w:r w:rsidR="002F0FEA" w:rsidRPr="00E64A93">
        <w:t xml:space="preserve"> to develop targeting lists</w:t>
      </w:r>
      <w:r w:rsidR="00657900" w:rsidRPr="00E64A93">
        <w:t xml:space="preserve">. </w:t>
      </w:r>
      <w:r w:rsidR="00D559B3" w:rsidRPr="00E64A93">
        <w:t xml:space="preserve">For more on this topic see: </w:t>
      </w:r>
    </w:p>
    <w:p w14:paraId="59CCFE9B" w14:textId="77777777" w:rsidR="001D13BD" w:rsidRPr="00E64A93" w:rsidRDefault="001D13BD" w:rsidP="00D559B3">
      <w:pPr>
        <w:pStyle w:val="ListParagraph"/>
        <w:numPr>
          <w:ilvl w:val="0"/>
          <w:numId w:val="35"/>
        </w:numPr>
      </w:pPr>
      <w:hyperlink r:id="rId51" w:tgtFrame="_blank" w:history="1">
        <w:r w:rsidRPr="00E64A93">
          <w:rPr>
            <w:rStyle w:val="Hyperlink"/>
          </w:rPr>
          <w:t>https://www.economist.com/middle-east-and-africa/2024/04/11/israels-use-of-ai-in-gaza-is-coming-under-closer-scrutiny</w:t>
        </w:r>
      </w:hyperlink>
      <w:r w:rsidRPr="00E64A93">
        <w:rPr>
          <w:rFonts w:ascii="Arial" w:hAnsi="Arial" w:cs="Arial"/>
        </w:rPr>
        <w:t>​</w:t>
      </w:r>
    </w:p>
    <w:p w14:paraId="28507439" w14:textId="77777777" w:rsidR="001D13BD" w:rsidRPr="00E64A93" w:rsidRDefault="001D13BD" w:rsidP="00D559B3">
      <w:pPr>
        <w:pStyle w:val="ListParagraph"/>
        <w:numPr>
          <w:ilvl w:val="0"/>
          <w:numId w:val="35"/>
        </w:numPr>
      </w:pPr>
      <w:hyperlink r:id="rId52" w:tgtFrame="_blank" w:history="1">
        <w:r w:rsidRPr="00E64A93">
          <w:rPr>
            <w:rStyle w:val="Hyperlink"/>
          </w:rPr>
          <w:t>https://www.theguardian.com/world/2023/dec/01/the-gospel-how-israel-uses-ai-to-select-bombing-targets</w:t>
        </w:r>
      </w:hyperlink>
      <w:r w:rsidRPr="00E64A93">
        <w:t xml:space="preserve"> </w:t>
      </w:r>
    </w:p>
    <w:p w14:paraId="31878879" w14:textId="77777777" w:rsidR="001D13BD" w:rsidRPr="00E64A93" w:rsidRDefault="001D13BD" w:rsidP="00D559B3">
      <w:pPr>
        <w:pStyle w:val="ListParagraph"/>
        <w:numPr>
          <w:ilvl w:val="0"/>
          <w:numId w:val="35"/>
        </w:numPr>
      </w:pPr>
      <w:hyperlink r:id="rId53" w:history="1">
        <w:r w:rsidRPr="00E64A93">
          <w:rPr>
            <w:rStyle w:val="Hyperlink"/>
          </w:rPr>
          <w:t>https://opiniojuris.org/2024/04/04/symposium-on-military-ai-and-the-law-of-armed-conflict-the-need-for-speed-the-cost-of-unregulated-ai-decision-support-systems-to-civilians/</w:t>
        </w:r>
      </w:hyperlink>
    </w:p>
    <w:p w14:paraId="378B54A9" w14:textId="77777777" w:rsidR="001D13BD" w:rsidRPr="00E64A93" w:rsidRDefault="001D13BD" w:rsidP="00D559B3">
      <w:pPr>
        <w:pStyle w:val="ListParagraph"/>
        <w:numPr>
          <w:ilvl w:val="0"/>
          <w:numId w:val="35"/>
        </w:numPr>
      </w:pPr>
      <w:hyperlink r:id="rId54" w:history="1">
        <w:r w:rsidRPr="00E64A93">
          <w:rPr>
            <w:rStyle w:val="Hyperlink"/>
          </w:rPr>
          <w:t>https://opiniojuris.org/2023/12/19/inhuman-in-the-loop-ai-targeting-and-the-erosion-of-moral-restraint/</w:t>
        </w:r>
      </w:hyperlink>
    </w:p>
    <w:p w14:paraId="773BB4E7" w14:textId="77777777" w:rsidR="001D13BD" w:rsidRPr="00E64A93" w:rsidRDefault="001D13BD" w:rsidP="00D559B3">
      <w:pPr>
        <w:pStyle w:val="ListParagraph"/>
        <w:numPr>
          <w:ilvl w:val="0"/>
          <w:numId w:val="35"/>
        </w:numPr>
      </w:pPr>
      <w:hyperlink r:id="rId55" w:history="1">
        <w:r w:rsidRPr="00E64A93">
          <w:rPr>
            <w:rStyle w:val="Hyperlink"/>
          </w:rPr>
          <w:t>https://www.rusi.org/explore-our-research/publications/commentary/israel-defense-forces-use-ai-gaza-case-misplaced-purpose</w:t>
        </w:r>
      </w:hyperlink>
      <w:r w:rsidRPr="00E64A93">
        <w:t xml:space="preserve"> </w:t>
      </w:r>
    </w:p>
    <w:p w14:paraId="06BEE26B" w14:textId="5FC83445" w:rsidR="003C6869" w:rsidRPr="00E64A93" w:rsidRDefault="003C6869" w:rsidP="00B40E4D">
      <w:pPr>
        <w:rPr>
          <w:rFonts w:ascii="Arial" w:hAnsi="Arial" w:cs="Arial"/>
        </w:rPr>
      </w:pPr>
      <w:r w:rsidRPr="00E64A93">
        <w:rPr>
          <w:rFonts w:ascii="Arial" w:hAnsi="Arial" w:cs="Arial"/>
        </w:rPr>
        <w:lastRenderedPageBreak/>
        <w:t>​</w:t>
      </w:r>
    </w:p>
    <w:p w14:paraId="62AE4A30" w14:textId="1DE3C14C" w:rsidR="00FC7E80" w:rsidRPr="00E64A93" w:rsidRDefault="00FC7E80" w:rsidP="00026E27">
      <w:r w:rsidRPr="00E64A93">
        <w:t xml:space="preserve">This </w:t>
      </w:r>
      <w:r w:rsidR="00D559B3" w:rsidRPr="00E64A93">
        <w:t xml:space="preserve">brings us to </w:t>
      </w:r>
      <w:r w:rsidRPr="00E64A93">
        <w:t xml:space="preserve">the final theme of the lecture – how to control military technology? </w:t>
      </w:r>
    </w:p>
    <w:p w14:paraId="6DE405F4" w14:textId="4E493611" w:rsidR="00A00F53" w:rsidRPr="00E64A93" w:rsidRDefault="00A00F53" w:rsidP="00A00F53">
      <w:pPr>
        <w:pStyle w:val="Heading1"/>
      </w:pPr>
      <w:r w:rsidRPr="00E64A93">
        <w:t>Controlling Military Technology: Cooperation and/or Conflict</w:t>
      </w:r>
    </w:p>
    <w:p w14:paraId="1146E811" w14:textId="446A7371" w:rsidR="0060630F" w:rsidRPr="00E64A93" w:rsidRDefault="00D559B3" w:rsidP="003C6869">
      <w:r w:rsidRPr="00E64A93">
        <w:t xml:space="preserve">The topic of arms control is huge – for introductions to the topic, I’d recommend starting with a good textbook on international security. Paul Williams’ </w:t>
      </w:r>
      <w:r w:rsidRPr="00E64A93">
        <w:rPr>
          <w:i/>
          <w:iCs/>
        </w:rPr>
        <w:t>Security studies: an introduction</w:t>
      </w:r>
      <w:r w:rsidRPr="00E64A93">
        <w:t xml:space="preserve"> has some relevant chapters, as does the Routledge Handbook of Security Studies (both available from the library). </w:t>
      </w:r>
      <w:r w:rsidR="0060630F" w:rsidRPr="00E64A93">
        <w:t>These websites are also useful for anyone interested in researching the topic further:</w:t>
      </w:r>
    </w:p>
    <w:p w14:paraId="382C1AA3" w14:textId="77777777" w:rsidR="0060630F" w:rsidRPr="00E64A93" w:rsidRDefault="0060630F" w:rsidP="0060630F">
      <w:pPr>
        <w:pStyle w:val="ListParagraph"/>
        <w:numPr>
          <w:ilvl w:val="0"/>
          <w:numId w:val="1"/>
        </w:numPr>
      </w:pPr>
      <w:hyperlink r:id="rId56" w:history="1">
        <w:r w:rsidRPr="00E64A93">
          <w:rPr>
            <w:rStyle w:val="Hyperlink"/>
          </w:rPr>
          <w:t>https://www.armscontrolwonk.com/</w:t>
        </w:r>
      </w:hyperlink>
    </w:p>
    <w:p w14:paraId="0F06B037" w14:textId="77777777" w:rsidR="0060630F" w:rsidRPr="00E64A93" w:rsidRDefault="0060630F" w:rsidP="0060630F">
      <w:pPr>
        <w:pStyle w:val="ListParagraph"/>
        <w:numPr>
          <w:ilvl w:val="0"/>
          <w:numId w:val="1"/>
        </w:numPr>
      </w:pPr>
      <w:hyperlink r:id="rId57" w:history="1">
        <w:r w:rsidRPr="00E64A93">
          <w:rPr>
            <w:rStyle w:val="Hyperlink"/>
          </w:rPr>
          <w:t>https://www.sipri.org/research/armament-and-disarmament</w:t>
        </w:r>
      </w:hyperlink>
      <w:r w:rsidRPr="00E64A93">
        <w:t xml:space="preserve"> </w:t>
      </w:r>
    </w:p>
    <w:p w14:paraId="049A6D8A" w14:textId="42DB9AC1" w:rsidR="003C6869" w:rsidRPr="00E64A93" w:rsidRDefault="004C0785" w:rsidP="003C6869">
      <w:r w:rsidRPr="00E64A93">
        <w:t>We can link this topic back to earlier discussions about the challenges and opportunities of international cooperation and how international institutions can (perhaps) help solve collective action problems and produce global public goods (such as effective arms control) via mechanisms such as information sharing, reducing transaction costs</w:t>
      </w:r>
      <w:r w:rsidR="008F6E9E" w:rsidRPr="00E64A93">
        <w:t>, burden sharing and so on.</w:t>
      </w:r>
    </w:p>
    <w:p w14:paraId="51E4D073" w14:textId="3EA0F516" w:rsidR="00D559B3" w:rsidRPr="00E64A93" w:rsidRDefault="00D559B3" w:rsidP="00D559B3">
      <w:r w:rsidRPr="00E64A93">
        <w:t xml:space="preserve">To simplify and introduce the topic, we can think of classifying some of the attempts to control and manage arms and military technology into these categories: sharing and collaboration, limitation and regulation, and elimination. Relatedly, there is compelling research that seeks to show how there are some categories of weapons where strong taboos against their use (or some types of use) have developed over time and moral norms of prohibition and non-use are deeply entrenched in international society.  </w:t>
      </w:r>
    </w:p>
    <w:p w14:paraId="6497989E" w14:textId="79745DC8" w:rsidR="00CD07AC" w:rsidRPr="00E64A93" w:rsidRDefault="00D559B3" w:rsidP="003C6869">
      <w:r w:rsidRPr="00E64A93">
        <w:t xml:space="preserve">Here are some examples of </w:t>
      </w:r>
      <w:r w:rsidR="008F6E9E" w:rsidRPr="00E64A93">
        <w:t>each type.</w:t>
      </w:r>
    </w:p>
    <w:p w14:paraId="19AB7102" w14:textId="77777777" w:rsidR="008F6E9E" w:rsidRPr="00E64A93" w:rsidRDefault="003C6869" w:rsidP="003C6869">
      <w:r w:rsidRPr="00E64A93">
        <w:rPr>
          <w:b/>
          <w:bCs/>
        </w:rPr>
        <w:t>Sharing and collaboration</w:t>
      </w:r>
      <w:r w:rsidRPr="00E64A93">
        <w:t xml:space="preserve"> </w:t>
      </w:r>
    </w:p>
    <w:p w14:paraId="598392A7" w14:textId="628EB4DF" w:rsidR="004B4246" w:rsidRPr="00E64A93" w:rsidRDefault="008F6E9E" w:rsidP="004B4246">
      <w:r w:rsidRPr="00E64A93">
        <w:t xml:space="preserve">This often happens </w:t>
      </w:r>
      <w:r w:rsidR="003C6869" w:rsidRPr="00E64A93">
        <w:t>within alliances and collective security organisations</w:t>
      </w:r>
      <w:r w:rsidRPr="00E64A93">
        <w:t xml:space="preserve">, and technology – specifically the defence industry – is an </w:t>
      </w:r>
      <w:r w:rsidR="004B4246" w:rsidRPr="00E64A93">
        <w:t>important aspect of cooperation and mutual security</w:t>
      </w:r>
      <w:r w:rsidRPr="00E64A93">
        <w:t>.</w:t>
      </w:r>
      <w:r w:rsidR="004B4246" w:rsidRPr="00E64A93">
        <w:t xml:space="preserve"> </w:t>
      </w:r>
    </w:p>
    <w:p w14:paraId="63E51E00" w14:textId="3E1B8787" w:rsidR="003C6869" w:rsidRPr="00E64A93" w:rsidRDefault="003C6869" w:rsidP="008F6E9E">
      <w:pPr>
        <w:pStyle w:val="ListParagraph"/>
        <w:numPr>
          <w:ilvl w:val="0"/>
          <w:numId w:val="36"/>
        </w:numPr>
      </w:pPr>
      <w:r w:rsidRPr="00E64A93">
        <w:t>Britain's nuclear deterren</w:t>
      </w:r>
      <w:r w:rsidR="008F6E9E" w:rsidRPr="00E64A93">
        <w:t>t (requires cooperation with the US)</w:t>
      </w:r>
    </w:p>
    <w:p w14:paraId="67BCC921" w14:textId="46CA98EF" w:rsidR="003C6869" w:rsidRPr="00E64A93" w:rsidRDefault="003C6869" w:rsidP="008F6E9E">
      <w:pPr>
        <w:pStyle w:val="ListParagraph"/>
        <w:numPr>
          <w:ilvl w:val="0"/>
          <w:numId w:val="36"/>
        </w:numPr>
      </w:pPr>
      <w:hyperlink r:id="rId58" w:history="1">
        <w:r w:rsidRPr="00E64A93">
          <w:rPr>
            <w:rStyle w:val="Hyperlink"/>
          </w:rPr>
          <w:t>AUKUS</w:t>
        </w:r>
      </w:hyperlink>
      <w:r w:rsidRPr="00E64A93">
        <w:rPr>
          <w:rFonts w:ascii="Arial" w:hAnsi="Arial" w:cs="Arial"/>
        </w:rPr>
        <w:t>​</w:t>
      </w:r>
    </w:p>
    <w:p w14:paraId="507CDCBD" w14:textId="5F411F35" w:rsidR="003C6869" w:rsidRPr="00E64A93" w:rsidRDefault="008F6E9E" w:rsidP="008F6E9E">
      <w:pPr>
        <w:pStyle w:val="ListParagraph"/>
        <w:numPr>
          <w:ilvl w:val="0"/>
          <w:numId w:val="36"/>
        </w:numPr>
        <w:rPr>
          <w:rStyle w:val="Hyperlink"/>
          <w:color w:val="auto"/>
          <w:u w:val="none"/>
        </w:rPr>
      </w:pPr>
      <w:hyperlink r:id="rId59" w:tgtFrame="_blank" w:history="1">
        <w:r w:rsidRPr="00E64A93">
          <w:rPr>
            <w:rStyle w:val="Hyperlink"/>
          </w:rPr>
          <w:t>DIANA</w:t>
        </w:r>
      </w:hyperlink>
      <w:r w:rsidRPr="00E64A93">
        <w:rPr>
          <w:rStyle w:val="Hyperlink"/>
        </w:rPr>
        <w:t xml:space="preserve"> </w:t>
      </w:r>
      <w:r w:rsidR="003C6869" w:rsidRPr="00E64A93">
        <w:t>Defence Innovation for the North Atlantic (NATO)</w:t>
      </w:r>
      <w:r w:rsidR="003C6869" w:rsidRPr="00E64A93">
        <w:rPr>
          <w:rFonts w:ascii="Arial" w:hAnsi="Arial" w:cs="Arial"/>
        </w:rPr>
        <w:t>​</w:t>
      </w:r>
      <w:r w:rsidR="00554471" w:rsidRPr="00E64A93">
        <w:rPr>
          <w:rFonts w:ascii="Arial" w:hAnsi="Arial" w:cs="Arial"/>
        </w:rPr>
        <w:t xml:space="preserve"> </w:t>
      </w:r>
    </w:p>
    <w:p w14:paraId="612D321F" w14:textId="1BA2EC0C" w:rsidR="003C6869" w:rsidRPr="00E64A93" w:rsidRDefault="003C6869" w:rsidP="008F6E9E">
      <w:pPr>
        <w:pStyle w:val="ListParagraph"/>
        <w:numPr>
          <w:ilvl w:val="0"/>
          <w:numId w:val="36"/>
        </w:numPr>
      </w:pPr>
      <w:hyperlink r:id="rId60" w:history="1">
        <w:r w:rsidRPr="00E64A93">
          <w:rPr>
            <w:rStyle w:val="Hyperlink"/>
          </w:rPr>
          <w:t>Eurofighter Typhoon fighter jet</w:t>
        </w:r>
      </w:hyperlink>
      <w:r w:rsidR="008F6E9E" w:rsidRPr="00E64A93">
        <w:t xml:space="preserve"> (a joint project between the UK, Germany, Italy, and Spain [and France until they withdrew])</w:t>
      </w:r>
      <w:r w:rsidRPr="00E64A93">
        <w:rPr>
          <w:rFonts w:ascii="Arial" w:hAnsi="Arial" w:cs="Arial"/>
        </w:rPr>
        <w:t>​</w:t>
      </w:r>
      <w:r w:rsidR="00554471" w:rsidRPr="00E64A93">
        <w:rPr>
          <w:rFonts w:ascii="Arial" w:hAnsi="Arial" w:cs="Arial"/>
        </w:rPr>
        <w:t xml:space="preserve"> </w:t>
      </w:r>
    </w:p>
    <w:p w14:paraId="1DE8CBF2" w14:textId="011960CA" w:rsidR="003C6869" w:rsidRPr="00E64A93" w:rsidRDefault="00554471" w:rsidP="008F6E9E">
      <w:pPr>
        <w:pStyle w:val="ListParagraph"/>
        <w:numPr>
          <w:ilvl w:val="0"/>
          <w:numId w:val="36"/>
        </w:numPr>
      </w:pPr>
      <w:hyperlink r:id="rId61" w:tgtFrame="_blank" w:history="1">
        <w:r w:rsidRPr="00E64A93">
          <w:rPr>
            <w:rStyle w:val="Hyperlink"/>
          </w:rPr>
          <w:t>Iron</w:t>
        </w:r>
        <w:r w:rsidR="008F6E9E" w:rsidRPr="00E64A93">
          <w:rPr>
            <w:rStyle w:val="Hyperlink"/>
          </w:rPr>
          <w:t xml:space="preserve"> </w:t>
        </w:r>
        <w:r w:rsidRPr="00E64A93">
          <w:rPr>
            <w:rStyle w:val="Hyperlink"/>
          </w:rPr>
          <w:t>Dome</w:t>
        </w:r>
      </w:hyperlink>
      <w:r w:rsidR="008F6E9E" w:rsidRPr="00E64A93">
        <w:t xml:space="preserve"> – central to US-Israeli military cooperation</w:t>
      </w:r>
      <w:r w:rsidR="008F6E9E" w:rsidRPr="00E64A93">
        <w:rPr>
          <w:rStyle w:val="Hyperlink"/>
        </w:rPr>
        <w:t xml:space="preserve"> </w:t>
      </w:r>
    </w:p>
    <w:p w14:paraId="5E0B4B8A" w14:textId="5AAA81EB" w:rsidR="003C6869" w:rsidRPr="00E64A93" w:rsidRDefault="008F6E9E" w:rsidP="00A00F53">
      <w:r w:rsidRPr="00E64A93">
        <w:t xml:space="preserve">There have also been cases of the </w:t>
      </w:r>
      <w:r w:rsidR="003C6869" w:rsidRPr="00E64A93">
        <w:t xml:space="preserve">illicit transfer/sharing of </w:t>
      </w:r>
      <w:r w:rsidRPr="00E64A93">
        <w:t xml:space="preserve">military </w:t>
      </w:r>
      <w:r w:rsidR="003C6869" w:rsidRPr="00E64A93">
        <w:t>technology</w:t>
      </w:r>
      <w:r w:rsidRPr="00E64A93">
        <w:t xml:space="preserve">, seen in the fascinating story of how </w:t>
      </w:r>
      <w:hyperlink r:id="rId62" w:history="1">
        <w:r w:rsidR="003C6869" w:rsidRPr="00E64A93">
          <w:rPr>
            <w:rStyle w:val="Hyperlink"/>
          </w:rPr>
          <w:t>North Korea's nuclear weapons programme</w:t>
        </w:r>
      </w:hyperlink>
      <w:r w:rsidRPr="00E64A93">
        <w:t xml:space="preserve"> was developed. </w:t>
      </w:r>
    </w:p>
    <w:p w14:paraId="51AB572C" w14:textId="77777777" w:rsidR="003C6869" w:rsidRPr="00E64A93" w:rsidRDefault="003C6869" w:rsidP="003C6869">
      <w:pPr>
        <w:rPr>
          <w:b/>
          <w:bCs/>
        </w:rPr>
      </w:pPr>
      <w:r w:rsidRPr="00E64A93">
        <w:rPr>
          <w:b/>
          <w:bCs/>
        </w:rPr>
        <w:t>Limitation and regulation</w:t>
      </w:r>
      <w:r w:rsidRPr="00E64A93">
        <w:rPr>
          <w:rFonts w:ascii="Arial" w:hAnsi="Arial" w:cs="Arial"/>
          <w:b/>
          <w:bCs/>
        </w:rPr>
        <w:t>​</w:t>
      </w:r>
    </w:p>
    <w:p w14:paraId="353C21CE" w14:textId="12BF14ED" w:rsidR="003C6869" w:rsidRPr="00E64A93" w:rsidRDefault="003C6869" w:rsidP="00CD07AC">
      <w:r w:rsidRPr="00E64A93">
        <w:t xml:space="preserve">There are multiple arms controls treaties </w:t>
      </w:r>
      <w:r w:rsidR="00CD07AC" w:rsidRPr="00E64A93">
        <w:t xml:space="preserve">and more informal arrangements </w:t>
      </w:r>
      <w:r w:rsidRPr="00E64A93">
        <w:t>that regulate aspects of military technology</w:t>
      </w:r>
      <w:r w:rsidR="00CD07AC" w:rsidRPr="00E64A93">
        <w:t xml:space="preserve"> with vary degrees of </w:t>
      </w:r>
      <w:r w:rsidR="004B4246" w:rsidRPr="00E64A93">
        <w:t xml:space="preserve">agreement and ratification. </w:t>
      </w:r>
      <w:r w:rsidRPr="00E64A93">
        <w:rPr>
          <w:rFonts w:ascii="Arial" w:hAnsi="Arial" w:cs="Arial"/>
        </w:rPr>
        <w:t>​</w:t>
      </w:r>
    </w:p>
    <w:p w14:paraId="6990BA12" w14:textId="77777777" w:rsidR="002A01BC" w:rsidRPr="00E64A93" w:rsidRDefault="003C6869" w:rsidP="00CD07AC">
      <w:pPr>
        <w:pStyle w:val="ListParagraph"/>
        <w:numPr>
          <w:ilvl w:val="0"/>
          <w:numId w:val="37"/>
        </w:numPr>
      </w:pPr>
      <w:hyperlink r:id="rId63" w:tgtFrame="_blank" w:history="1">
        <w:r w:rsidRPr="00E64A93">
          <w:rPr>
            <w:rStyle w:val="Hyperlink"/>
          </w:rPr>
          <w:t xml:space="preserve">Nuclear Non-Proliferation Treaty </w:t>
        </w:r>
      </w:hyperlink>
      <w:r w:rsidRPr="00E64A93">
        <w:t> (1968)</w:t>
      </w:r>
      <w:r w:rsidR="00576E7F" w:rsidRPr="00E64A93">
        <w:t xml:space="preserve">. </w:t>
      </w:r>
    </w:p>
    <w:p w14:paraId="5EE9A81D" w14:textId="6E3C0FA2" w:rsidR="003C6869" w:rsidRPr="00E64A93" w:rsidRDefault="003C6869" w:rsidP="00CD07AC">
      <w:pPr>
        <w:pStyle w:val="ListParagraph"/>
        <w:numPr>
          <w:ilvl w:val="0"/>
          <w:numId w:val="37"/>
        </w:numPr>
      </w:pPr>
      <w:hyperlink r:id="rId64" w:tgtFrame="_blank" w:history="1">
        <w:r w:rsidRPr="00E64A93">
          <w:rPr>
            <w:rStyle w:val="Hyperlink"/>
          </w:rPr>
          <w:t xml:space="preserve">JCPOA </w:t>
        </w:r>
      </w:hyperlink>
      <w:r w:rsidRPr="00E64A93">
        <w:t> (Iran nuclear deal)</w:t>
      </w:r>
      <w:r w:rsidRPr="00E64A93">
        <w:rPr>
          <w:rFonts w:ascii="Arial" w:hAnsi="Arial" w:cs="Arial"/>
        </w:rPr>
        <w:t>​</w:t>
      </w:r>
    </w:p>
    <w:p w14:paraId="1EEEE898" w14:textId="1CC59623" w:rsidR="004B4246" w:rsidRPr="00E64A93" w:rsidRDefault="003C6869" w:rsidP="00CD07AC">
      <w:pPr>
        <w:pStyle w:val="ListParagraph"/>
        <w:numPr>
          <w:ilvl w:val="0"/>
          <w:numId w:val="37"/>
        </w:numPr>
      </w:pPr>
      <w:hyperlink r:id="rId65" w:tgtFrame="_blank" w:history="1">
        <w:r w:rsidRPr="00E64A93">
          <w:rPr>
            <w:rStyle w:val="Hyperlink"/>
          </w:rPr>
          <w:t xml:space="preserve">Comprehensive Nuclear Test Ban Treaty </w:t>
        </w:r>
      </w:hyperlink>
      <w:r w:rsidRPr="00E64A93">
        <w:t>(1996)</w:t>
      </w:r>
      <w:r w:rsidR="004B4246" w:rsidRPr="00E64A93">
        <w:t xml:space="preserve">. </w:t>
      </w:r>
    </w:p>
    <w:p w14:paraId="5BBF0C7F" w14:textId="479271E8" w:rsidR="003C6869" w:rsidRPr="00E64A93" w:rsidRDefault="003C6869" w:rsidP="00CD07AC">
      <w:pPr>
        <w:pStyle w:val="ListParagraph"/>
        <w:numPr>
          <w:ilvl w:val="0"/>
          <w:numId w:val="37"/>
        </w:numPr>
      </w:pPr>
      <w:r w:rsidRPr="00E64A93">
        <w:rPr>
          <w:rFonts w:ascii="Arial" w:hAnsi="Arial" w:cs="Arial"/>
        </w:rPr>
        <w:t>​</w:t>
      </w:r>
      <w:hyperlink r:id="rId66" w:tgtFrame="_blank" w:history="1">
        <w:r w:rsidRPr="00E64A93">
          <w:rPr>
            <w:rStyle w:val="Hyperlink"/>
          </w:rPr>
          <w:t xml:space="preserve">The Wassenaar Arrangement </w:t>
        </w:r>
      </w:hyperlink>
      <w:r w:rsidRPr="00E64A93">
        <w:t xml:space="preserve">on Export Controls for Conventional Arms and Dual-Use Goods and Technologies (1995) </w:t>
      </w:r>
      <w:r w:rsidRPr="00E64A93">
        <w:rPr>
          <w:rFonts w:ascii="Arial" w:hAnsi="Arial" w:cs="Arial"/>
        </w:rPr>
        <w:t>​</w:t>
      </w:r>
    </w:p>
    <w:p w14:paraId="4BC35DDE" w14:textId="7FE3A5BD" w:rsidR="00B737AB" w:rsidRPr="00E64A93" w:rsidRDefault="003C6869" w:rsidP="00F93005">
      <w:pPr>
        <w:pStyle w:val="ListParagraph"/>
        <w:numPr>
          <w:ilvl w:val="0"/>
          <w:numId w:val="37"/>
        </w:numPr>
      </w:pPr>
      <w:hyperlink r:id="rId67" w:tgtFrame="_blank" w:history="1">
        <w:r w:rsidRPr="00E64A93">
          <w:rPr>
            <w:rStyle w:val="Hyperlink"/>
          </w:rPr>
          <w:t xml:space="preserve">Missile Technology Control Regime </w:t>
        </w:r>
      </w:hyperlink>
      <w:r w:rsidRPr="00E64A93">
        <w:t>(1987</w:t>
      </w:r>
      <w:r w:rsidR="00F93005" w:rsidRPr="00E64A93">
        <w:t>)</w:t>
      </w:r>
    </w:p>
    <w:p w14:paraId="39A1F626" w14:textId="158A438E" w:rsidR="003C6869" w:rsidRPr="00E64A93" w:rsidRDefault="003C6869" w:rsidP="003C6869">
      <w:r w:rsidRPr="00E64A93">
        <w:t>There are also multilateral efforts to regulate emerging military-related technologies :  </w:t>
      </w:r>
      <w:r w:rsidRPr="00E64A93">
        <w:rPr>
          <w:rFonts w:ascii="Arial" w:hAnsi="Arial" w:cs="Arial"/>
        </w:rPr>
        <w:t>​</w:t>
      </w:r>
    </w:p>
    <w:p w14:paraId="156CE41A" w14:textId="77777777" w:rsidR="003C6869" w:rsidRPr="00E64A93" w:rsidRDefault="003C6869" w:rsidP="00CD07AC">
      <w:pPr>
        <w:pStyle w:val="ListParagraph"/>
        <w:numPr>
          <w:ilvl w:val="0"/>
          <w:numId w:val="38"/>
        </w:numPr>
      </w:pPr>
      <w:hyperlink r:id="rId68" w:tgtFrame="_blank" w:history="1">
        <w:r w:rsidRPr="00E64A93">
          <w:rPr>
            <w:rStyle w:val="Hyperlink"/>
          </w:rPr>
          <w:t>Cyber</w:t>
        </w:r>
      </w:hyperlink>
      <w:r w:rsidRPr="00E64A93">
        <w:t xml:space="preserve">  </w:t>
      </w:r>
      <w:r w:rsidRPr="00E64A93">
        <w:rPr>
          <w:rFonts w:ascii="Arial" w:hAnsi="Arial" w:cs="Arial"/>
        </w:rPr>
        <w:t>​</w:t>
      </w:r>
    </w:p>
    <w:p w14:paraId="711B655A" w14:textId="68A15EB1" w:rsidR="00D559B3" w:rsidRPr="00E64A93" w:rsidRDefault="003C6869" w:rsidP="003C6869">
      <w:pPr>
        <w:pStyle w:val="ListParagraph"/>
        <w:numPr>
          <w:ilvl w:val="0"/>
          <w:numId w:val="38"/>
        </w:numPr>
      </w:pPr>
      <w:hyperlink r:id="rId69" w:tgtFrame="_blank" w:history="1">
        <w:r w:rsidRPr="00E64A93">
          <w:rPr>
            <w:rStyle w:val="Hyperlink"/>
          </w:rPr>
          <w:t>Artificial intelligence (AI)</w:t>
        </w:r>
      </w:hyperlink>
    </w:p>
    <w:p w14:paraId="4A815BBF" w14:textId="47751109" w:rsidR="003C6869" w:rsidRPr="00E64A93" w:rsidRDefault="003C6869" w:rsidP="003C6869">
      <w:pPr>
        <w:rPr>
          <w:rFonts w:ascii="Arial" w:hAnsi="Arial" w:cs="Arial"/>
        </w:rPr>
      </w:pPr>
      <w:r w:rsidRPr="00E64A93">
        <w:rPr>
          <w:b/>
          <w:bCs/>
        </w:rPr>
        <w:t>Elimination</w:t>
      </w:r>
      <w:r w:rsidRPr="00E64A93">
        <w:rPr>
          <w:rFonts w:ascii="Arial" w:hAnsi="Arial" w:cs="Arial"/>
        </w:rPr>
        <w:t>​</w:t>
      </w:r>
    </w:p>
    <w:p w14:paraId="62DB75F2" w14:textId="7D978AE2" w:rsidR="005F1B65" w:rsidRPr="00E64A93" w:rsidRDefault="005F1B65" w:rsidP="005F1B65">
      <w:r w:rsidRPr="00E64A93">
        <w:t>A number of treaties and conventions have also tried to completely eliminate entire categories of weapon (or, in the case of the INF, a sub-category, based on the capabilities of the delivery vehicle).</w:t>
      </w:r>
    </w:p>
    <w:p w14:paraId="0198ADFE" w14:textId="77777777" w:rsidR="003C6869" w:rsidRPr="00E64A93" w:rsidRDefault="003C6869" w:rsidP="003C6869">
      <w:pPr>
        <w:pStyle w:val="ListParagraph"/>
        <w:numPr>
          <w:ilvl w:val="0"/>
          <w:numId w:val="10"/>
        </w:numPr>
      </w:pPr>
      <w:hyperlink r:id="rId70" w:tgtFrame="_blank" w:history="1">
        <w:r w:rsidRPr="00E64A93">
          <w:rPr>
            <w:rStyle w:val="Hyperlink"/>
          </w:rPr>
          <w:t xml:space="preserve">Biological Weapons Convention </w:t>
        </w:r>
      </w:hyperlink>
      <w:r w:rsidRPr="00E64A93">
        <w:t xml:space="preserve">(1972) </w:t>
      </w:r>
      <w:r w:rsidRPr="00E64A93">
        <w:rPr>
          <w:rFonts w:ascii="Arial" w:hAnsi="Arial" w:cs="Arial"/>
        </w:rPr>
        <w:t>​</w:t>
      </w:r>
    </w:p>
    <w:p w14:paraId="59578A04" w14:textId="77777777" w:rsidR="003C6869" w:rsidRPr="00E64A93" w:rsidRDefault="003C6869" w:rsidP="003C6869">
      <w:pPr>
        <w:pStyle w:val="ListParagraph"/>
        <w:numPr>
          <w:ilvl w:val="0"/>
          <w:numId w:val="10"/>
        </w:numPr>
      </w:pPr>
      <w:hyperlink r:id="rId71" w:tgtFrame="_blank" w:history="1">
        <w:r w:rsidRPr="00E64A93">
          <w:rPr>
            <w:rStyle w:val="Hyperlink"/>
          </w:rPr>
          <w:t xml:space="preserve">Intermediate Nuclear Forces (INF) </w:t>
        </w:r>
      </w:hyperlink>
      <w:hyperlink r:id="rId72" w:tgtFrame="_blank" w:history="1">
        <w:r w:rsidRPr="00E64A93">
          <w:rPr>
            <w:rStyle w:val="Hyperlink"/>
          </w:rPr>
          <w:t xml:space="preserve">Treaty </w:t>
        </w:r>
      </w:hyperlink>
      <w:r w:rsidRPr="00E64A93">
        <w:t xml:space="preserve">(1987) </w:t>
      </w:r>
    </w:p>
    <w:p w14:paraId="0E56A3C2" w14:textId="77777777" w:rsidR="003C6869" w:rsidRPr="00E64A93" w:rsidRDefault="003C6869" w:rsidP="003C6869">
      <w:pPr>
        <w:pStyle w:val="ListParagraph"/>
        <w:numPr>
          <w:ilvl w:val="0"/>
          <w:numId w:val="10"/>
        </w:numPr>
      </w:pPr>
      <w:hyperlink r:id="rId73" w:tgtFrame="_blank" w:history="1">
        <w:r w:rsidRPr="00E64A93">
          <w:rPr>
            <w:rStyle w:val="Hyperlink"/>
          </w:rPr>
          <w:t xml:space="preserve">Chemical Weapons Convention </w:t>
        </w:r>
      </w:hyperlink>
      <w:r w:rsidRPr="00E64A93">
        <w:t>(1993)</w:t>
      </w:r>
      <w:r w:rsidRPr="00E64A93">
        <w:rPr>
          <w:rFonts w:ascii="Arial" w:hAnsi="Arial" w:cs="Arial"/>
        </w:rPr>
        <w:t>​</w:t>
      </w:r>
    </w:p>
    <w:p w14:paraId="2CD5026C" w14:textId="77777777" w:rsidR="003C6869" w:rsidRPr="00E64A93" w:rsidRDefault="003C6869" w:rsidP="003C6869">
      <w:pPr>
        <w:pStyle w:val="ListParagraph"/>
        <w:numPr>
          <w:ilvl w:val="0"/>
          <w:numId w:val="10"/>
        </w:numPr>
      </w:pPr>
      <w:hyperlink r:id="rId74" w:tgtFrame="_blank" w:history="1">
        <w:r w:rsidRPr="00E64A93">
          <w:rPr>
            <w:rStyle w:val="Hyperlink"/>
          </w:rPr>
          <w:t xml:space="preserve">Convention on Cluster Munitions </w:t>
        </w:r>
      </w:hyperlink>
      <w:r w:rsidRPr="00E64A93">
        <w:t xml:space="preserve">(2008) </w:t>
      </w:r>
      <w:r w:rsidRPr="00E64A93">
        <w:rPr>
          <w:rFonts w:ascii="Arial" w:hAnsi="Arial" w:cs="Arial"/>
        </w:rPr>
        <w:t>​</w:t>
      </w:r>
    </w:p>
    <w:p w14:paraId="434322BE" w14:textId="02322581" w:rsidR="003C6869" w:rsidRPr="00E64A93" w:rsidRDefault="003C6869" w:rsidP="00A00F53">
      <w:pPr>
        <w:pStyle w:val="ListParagraph"/>
        <w:numPr>
          <w:ilvl w:val="0"/>
          <w:numId w:val="10"/>
        </w:numPr>
      </w:pPr>
      <w:hyperlink r:id="rId75" w:tgtFrame="_blank" w:history="1">
        <w:r w:rsidRPr="00E64A93">
          <w:rPr>
            <w:rStyle w:val="Hyperlink"/>
          </w:rPr>
          <w:t xml:space="preserve">Treaty on the Prohibition of Nuclear </w:t>
        </w:r>
      </w:hyperlink>
      <w:hyperlink r:id="rId76" w:tgtFrame="_blank" w:history="1">
        <w:r w:rsidRPr="00E64A93">
          <w:rPr>
            <w:rStyle w:val="Hyperlink"/>
          </w:rPr>
          <w:t xml:space="preserve">Weapons </w:t>
        </w:r>
      </w:hyperlink>
      <w:r w:rsidRPr="00E64A93">
        <w:t xml:space="preserve">(2017) </w:t>
      </w:r>
    </w:p>
    <w:p w14:paraId="426CA334" w14:textId="77777777" w:rsidR="00D559B3" w:rsidRPr="00E64A93" w:rsidRDefault="00D559B3" w:rsidP="003C6869"/>
    <w:p w14:paraId="4C8A0C6D" w14:textId="430C1ACB" w:rsidR="003C6869" w:rsidRPr="00E64A93" w:rsidRDefault="003C6869" w:rsidP="003C6869">
      <w:pPr>
        <w:rPr>
          <w:b/>
          <w:bCs/>
        </w:rPr>
      </w:pPr>
      <w:r w:rsidRPr="00E64A93">
        <w:rPr>
          <w:b/>
          <w:bCs/>
        </w:rPr>
        <w:t xml:space="preserve">Weapons taboos </w:t>
      </w:r>
      <w:r w:rsidRPr="00E64A93">
        <w:rPr>
          <w:rFonts w:ascii="Arial" w:hAnsi="Arial" w:cs="Arial"/>
          <w:b/>
          <w:bCs/>
        </w:rPr>
        <w:t>​</w:t>
      </w:r>
    </w:p>
    <w:p w14:paraId="1C8B5DBB" w14:textId="1E0B8060" w:rsidR="004A5FF7" w:rsidRPr="00E64A93" w:rsidRDefault="004A5FF7" w:rsidP="004A5FF7">
      <w:r w:rsidRPr="00E64A93">
        <w:t xml:space="preserve">There are at least two categories of weapons where powerful normative taboos have developed over against their use (or types of use). </w:t>
      </w:r>
    </w:p>
    <w:p w14:paraId="6A54E4D8" w14:textId="27DB3DCF" w:rsidR="004A5FF7" w:rsidRPr="00E64A93" w:rsidRDefault="004A5FF7" w:rsidP="004A5FF7">
      <w:pPr>
        <w:rPr>
          <w:rStyle w:val="FootnoteReference"/>
        </w:rPr>
      </w:pPr>
      <w:r w:rsidRPr="00E64A93">
        <w:t xml:space="preserve">Price shows how multiple factors have contributed to a “tradition of practice that forbids the use of </w:t>
      </w:r>
      <w:r w:rsidR="003E71F5" w:rsidRPr="00E64A93">
        <w:t xml:space="preserve">[chemical weapons] </w:t>
      </w:r>
      <w:r w:rsidRPr="00E64A93">
        <w:t xml:space="preserve">and characterizes it as </w:t>
      </w:r>
      <w:r w:rsidRPr="00E64A93">
        <w:rPr>
          <w:b/>
          <w:bCs/>
        </w:rPr>
        <w:t xml:space="preserve">abnormal </w:t>
      </w:r>
      <w:proofErr w:type="spellStart"/>
      <w:r w:rsidRPr="00E64A93">
        <w:rPr>
          <w:b/>
          <w:bCs/>
        </w:rPr>
        <w:t>behavior</w:t>
      </w:r>
      <w:proofErr w:type="spellEnd"/>
      <w:r w:rsidRPr="00E64A93">
        <w:rPr>
          <w:b/>
          <w:bCs/>
        </w:rPr>
        <w:t xml:space="preserve"> among the society of states</w:t>
      </w:r>
      <w:r w:rsidRPr="00E64A93">
        <w:t xml:space="preserve">”, </w:t>
      </w:r>
      <w:r w:rsidR="003E71F5" w:rsidRPr="00E64A93">
        <w:t>making them almost uniquely stigmatised as morally illegitimate and barely used since their widespread use in World War 1.</w:t>
      </w:r>
      <w:r w:rsidR="003E71F5" w:rsidRPr="00E64A93">
        <w:rPr>
          <w:rStyle w:val="FootnoteReference"/>
        </w:rPr>
        <w:footnoteReference w:id="49"/>
      </w:r>
      <w:r w:rsidR="003E71F5" w:rsidRPr="00E64A93">
        <w:t xml:space="preserve"> Even with notorious violations in Syria, the powerful international norm against chemical weapons, albeit one that is proving hard to sustain.</w:t>
      </w:r>
      <w:r w:rsidR="003E71F5" w:rsidRPr="00E64A93">
        <w:rPr>
          <w:rStyle w:val="FootnoteReference"/>
        </w:rPr>
        <w:footnoteReference w:id="50"/>
      </w:r>
    </w:p>
    <w:p w14:paraId="3D029A03" w14:textId="7DE281E5" w:rsidR="003E71F5" w:rsidRPr="00E64A93" w:rsidRDefault="003E71F5" w:rsidP="004A5FF7">
      <w:r w:rsidRPr="00E64A93">
        <w:t>Tannenwald develops a somewhat similar argument about the emergence, consolidation and diffusion of a power</w:t>
      </w:r>
      <w:r w:rsidR="000E2C4B" w:rsidRPr="00E64A93">
        <w:t>ful</w:t>
      </w:r>
      <w:r w:rsidRPr="00E64A93">
        <w:t xml:space="preserve"> norm against the (first) use of nuclear weapons</w:t>
      </w:r>
      <w:r w:rsidR="000E2C4B" w:rsidRPr="00E64A93">
        <w:t xml:space="preserve"> arguing that “powerful taboo against the use of nuclear weapons has developed in the global system, which, although not (yet) a fully robust prohibition, has </w:t>
      </w:r>
      <w:r w:rsidR="000E2C4B" w:rsidRPr="00E64A93">
        <w:rPr>
          <w:b/>
          <w:bCs/>
        </w:rPr>
        <w:t>stigmatized nuclear weapons as unacceptable weapons</w:t>
      </w:r>
      <w:r w:rsidR="000E2C4B" w:rsidRPr="00E64A93">
        <w:t xml:space="preserve">”. This norm, </w:t>
      </w:r>
      <w:r w:rsidRPr="00E64A93">
        <w:t>she argues, is necessary to explain their non-use since World War Two, more so than strategic or realist arguments.</w:t>
      </w:r>
      <w:r w:rsidR="0060630F" w:rsidRPr="00E64A93">
        <w:rPr>
          <w:rStyle w:val="FootnoteReference"/>
        </w:rPr>
        <w:footnoteReference w:id="51"/>
      </w:r>
      <w:r w:rsidRPr="00E64A93">
        <w:t xml:space="preserve"> </w:t>
      </w:r>
    </w:p>
    <w:p w14:paraId="5DE1863C" w14:textId="77777777" w:rsidR="00ED0691" w:rsidRPr="00E64A93" w:rsidRDefault="00ED0691" w:rsidP="00A00F53"/>
    <w:p w14:paraId="465B71E0" w14:textId="77777777" w:rsidR="003C6869" w:rsidRPr="00E64A93" w:rsidRDefault="003C6869" w:rsidP="003C6869">
      <w:pPr>
        <w:pStyle w:val="Heading1"/>
        <w:rPr>
          <w:rFonts w:ascii="Arial" w:hAnsi="Arial" w:cs="Arial"/>
        </w:rPr>
      </w:pPr>
      <w:r w:rsidRPr="00E64A93">
        <w:t>Reasons to be (cautiously) optimistic?</w:t>
      </w:r>
      <w:r w:rsidRPr="00E64A93">
        <w:rPr>
          <w:rFonts w:ascii="Arial" w:hAnsi="Arial" w:cs="Arial"/>
        </w:rPr>
        <w:t>​</w:t>
      </w:r>
    </w:p>
    <w:p w14:paraId="5C0273FE" w14:textId="0FC83E47" w:rsidR="00B8791E" w:rsidRPr="00E64A93" w:rsidRDefault="00B8791E" w:rsidP="00B8791E">
      <w:r w:rsidRPr="00E64A93">
        <w:t xml:space="preserve">Finally, to return to </w:t>
      </w:r>
      <w:r w:rsidR="005F1B65" w:rsidRPr="00E64A93">
        <w:t xml:space="preserve">our </w:t>
      </w:r>
      <w:r w:rsidRPr="00E64A93">
        <w:t xml:space="preserve">opening debates </w:t>
      </w:r>
      <w:r w:rsidR="00BD5F6A" w:rsidRPr="00E64A93">
        <w:t>about</w:t>
      </w:r>
      <w:r w:rsidRPr="00E64A93">
        <w:t xml:space="preserve"> ‘liberation’ and ‘repression’ technology, there are reasons to be (cautiously) optimistic about the use of technology for purposes other than war </w:t>
      </w:r>
      <w:r w:rsidRPr="00E64A93">
        <w:lastRenderedPageBreak/>
        <w:t xml:space="preserve">and repression. New and emerging technologies, including AI, are being put to use in areas such as: </w:t>
      </w:r>
    </w:p>
    <w:p w14:paraId="61CDF936" w14:textId="136202EF" w:rsidR="00B8791E" w:rsidRPr="00E64A93" w:rsidRDefault="00B8791E" w:rsidP="00B8791E">
      <w:pPr>
        <w:pStyle w:val="ListParagraph"/>
        <w:numPr>
          <w:ilvl w:val="0"/>
          <w:numId w:val="39"/>
        </w:numPr>
      </w:pPr>
      <w:r w:rsidRPr="00E64A93">
        <w:t>Peacebuilding and conflict prevention (e.g. predictive analysis and foresight, conflict analysis, cease-fire monitoring, early warning and early action, and problem-solving and trust-building dialogues)</w:t>
      </w:r>
      <w:r w:rsidRPr="00E64A93">
        <w:rPr>
          <w:rFonts w:ascii="Arial" w:hAnsi="Arial" w:cs="Arial"/>
        </w:rPr>
        <w:t>​</w:t>
      </w:r>
      <w:r w:rsidRPr="00E64A93">
        <w:rPr>
          <w:rStyle w:val="FootnoteReference"/>
        </w:rPr>
        <w:footnoteReference w:id="52"/>
      </w:r>
    </w:p>
    <w:p w14:paraId="35DE8028" w14:textId="75B8A647" w:rsidR="00B8791E" w:rsidRPr="00E64A93" w:rsidRDefault="00B8791E" w:rsidP="00B8791E">
      <w:pPr>
        <w:pStyle w:val="ListParagraph"/>
        <w:numPr>
          <w:ilvl w:val="0"/>
          <w:numId w:val="39"/>
        </w:numPr>
      </w:pPr>
      <w:r w:rsidRPr="00E64A93">
        <w:t>Humanitarian aid and assistance during conflict (e.g. needs assessments, predictive analytics, damage assessment)</w:t>
      </w:r>
      <w:r w:rsidRPr="00E64A93">
        <w:rPr>
          <w:rFonts w:ascii="Arial" w:hAnsi="Arial" w:cs="Arial"/>
        </w:rPr>
        <w:t>​</w:t>
      </w:r>
      <w:r w:rsidRPr="00E64A93">
        <w:rPr>
          <w:rStyle w:val="FootnoteReference"/>
        </w:rPr>
        <w:footnoteReference w:id="53"/>
      </w:r>
    </w:p>
    <w:p w14:paraId="33E75BD1" w14:textId="19D7DF57" w:rsidR="00B8791E" w:rsidRPr="00E64A93" w:rsidRDefault="00B8791E" w:rsidP="00B8791E">
      <w:pPr>
        <w:pStyle w:val="ListParagraph"/>
        <w:numPr>
          <w:ilvl w:val="0"/>
          <w:numId w:val="39"/>
        </w:numPr>
      </w:pPr>
      <w:r w:rsidRPr="00E64A93">
        <w:t>Investigating human rights abuses and crimes against humanity (especially through innovations in open source data collection)</w:t>
      </w:r>
      <w:r w:rsidRPr="00E64A93">
        <w:rPr>
          <w:rStyle w:val="FootnoteReference"/>
        </w:rPr>
        <w:footnoteReference w:id="54"/>
      </w:r>
    </w:p>
    <w:p w14:paraId="25B6D91A" w14:textId="33579916" w:rsidR="003C6869" w:rsidRPr="00E64A93" w:rsidRDefault="003C6869" w:rsidP="003C6869">
      <w:pPr>
        <w:pStyle w:val="Heading1"/>
      </w:pPr>
      <w:r w:rsidRPr="00E64A93">
        <w:t>Some questions to think about</w:t>
      </w:r>
    </w:p>
    <w:p w14:paraId="4FE98A79" w14:textId="77777777" w:rsidR="004357B7" w:rsidRPr="00E64A93" w:rsidRDefault="004357B7" w:rsidP="004357B7">
      <w:pPr>
        <w:pStyle w:val="ListParagraph"/>
        <w:numPr>
          <w:ilvl w:val="0"/>
          <w:numId w:val="33"/>
        </w:numPr>
      </w:pPr>
      <w:r w:rsidRPr="00E64A93">
        <w:t>How do you think technology is changing the relationship between governments and their citizens?</w:t>
      </w:r>
      <w:r w:rsidRPr="00E64A93">
        <w:rPr>
          <w:rFonts w:ascii="Arial" w:hAnsi="Arial" w:cs="Arial"/>
        </w:rPr>
        <w:t>​</w:t>
      </w:r>
    </w:p>
    <w:p w14:paraId="4D7216D4" w14:textId="77777777" w:rsidR="004357B7" w:rsidRPr="00E64A93" w:rsidRDefault="004357B7" w:rsidP="004357B7">
      <w:pPr>
        <w:pStyle w:val="ListParagraph"/>
        <w:numPr>
          <w:ilvl w:val="0"/>
          <w:numId w:val="33"/>
        </w:numPr>
      </w:pPr>
      <w:r w:rsidRPr="00E64A93">
        <w:t>Who do you think is 'winning' the race to take advantage of new technology? Democracies or autocracies? States or civil society and citizens? Or violent nonstate actors?</w:t>
      </w:r>
      <w:r w:rsidRPr="00E64A93">
        <w:rPr>
          <w:rFonts w:ascii="Arial" w:hAnsi="Arial" w:cs="Arial"/>
        </w:rPr>
        <w:t>​</w:t>
      </w:r>
    </w:p>
    <w:p w14:paraId="2CE298CF" w14:textId="77777777" w:rsidR="004357B7" w:rsidRPr="00E64A93" w:rsidRDefault="004357B7" w:rsidP="004357B7">
      <w:pPr>
        <w:pStyle w:val="ListParagraph"/>
        <w:numPr>
          <w:ilvl w:val="0"/>
          <w:numId w:val="33"/>
        </w:numPr>
      </w:pPr>
      <w:r w:rsidRPr="00E64A93">
        <w:t>Do tech companies have too much political power? Do you think innovation in the private sector is working more in favour of the state or citizens?</w:t>
      </w:r>
    </w:p>
    <w:p w14:paraId="2DF53B69" w14:textId="77777777" w:rsidR="004357B7" w:rsidRPr="00E64A93" w:rsidRDefault="004357B7" w:rsidP="004357B7">
      <w:pPr>
        <w:pStyle w:val="ListParagraph"/>
        <w:numPr>
          <w:ilvl w:val="0"/>
          <w:numId w:val="33"/>
        </w:numPr>
        <w:rPr>
          <w:rFonts w:cs="Arial"/>
        </w:rPr>
      </w:pPr>
      <w:r w:rsidRPr="00E64A93">
        <w:rPr>
          <w:rStyle w:val="normaltextrun"/>
          <w:rFonts w:cs="Arial"/>
          <w:color w:val="000000"/>
          <w:position w:val="1"/>
        </w:rPr>
        <w:t>Is technology politically neutral?</w:t>
      </w:r>
      <w:r w:rsidRPr="00E64A93">
        <w:rPr>
          <w:rStyle w:val="eop"/>
          <w:rFonts w:ascii="Arial" w:hAnsi="Arial" w:cs="Arial"/>
        </w:rPr>
        <w:t>​</w:t>
      </w:r>
    </w:p>
    <w:p w14:paraId="33F4F087" w14:textId="77777777" w:rsidR="004357B7" w:rsidRPr="00E64A93" w:rsidRDefault="004357B7" w:rsidP="004357B7">
      <w:pPr>
        <w:pStyle w:val="ListParagraph"/>
        <w:numPr>
          <w:ilvl w:val="0"/>
          <w:numId w:val="33"/>
        </w:numPr>
        <w:rPr>
          <w:rFonts w:cs="Arial"/>
        </w:rPr>
      </w:pPr>
      <w:r w:rsidRPr="00E64A93">
        <w:rPr>
          <w:rStyle w:val="normaltextrun"/>
          <w:rFonts w:cs="Arial"/>
          <w:color w:val="000000"/>
          <w:position w:val="1"/>
        </w:rPr>
        <w:t>Should the sale, transfer and use of digital surveillance technologies be banned?</w:t>
      </w:r>
      <w:r w:rsidRPr="00E64A93">
        <w:rPr>
          <w:rStyle w:val="eop"/>
          <w:rFonts w:ascii="Arial" w:hAnsi="Arial" w:cs="Arial"/>
        </w:rPr>
        <w:t>​</w:t>
      </w:r>
    </w:p>
    <w:p w14:paraId="56BC4C86" w14:textId="77777777" w:rsidR="004357B7" w:rsidRPr="00E64A93" w:rsidRDefault="004357B7" w:rsidP="004357B7">
      <w:pPr>
        <w:pStyle w:val="ListParagraph"/>
        <w:numPr>
          <w:ilvl w:val="0"/>
          <w:numId w:val="33"/>
        </w:numPr>
        <w:rPr>
          <w:rFonts w:cs="Arial"/>
        </w:rPr>
      </w:pPr>
      <w:r w:rsidRPr="00E64A93">
        <w:rPr>
          <w:rStyle w:val="normaltextrun"/>
          <w:rFonts w:cs="Arial"/>
          <w:color w:val="000000"/>
          <w:position w:val="1"/>
        </w:rPr>
        <w:t xml:space="preserve">Should lethal autonomous weapons systems be banned? </w:t>
      </w:r>
      <w:r w:rsidRPr="00E64A93">
        <w:rPr>
          <w:rStyle w:val="eop"/>
          <w:rFonts w:ascii="Arial" w:hAnsi="Arial" w:cs="Arial"/>
        </w:rPr>
        <w:t>​</w:t>
      </w:r>
    </w:p>
    <w:p w14:paraId="10D09696" w14:textId="77777777" w:rsidR="004357B7" w:rsidRPr="00E64A93" w:rsidRDefault="004357B7" w:rsidP="004357B7">
      <w:pPr>
        <w:pStyle w:val="ListParagraph"/>
        <w:numPr>
          <w:ilvl w:val="0"/>
          <w:numId w:val="33"/>
        </w:numPr>
        <w:rPr>
          <w:rFonts w:cs="Arial"/>
        </w:rPr>
      </w:pPr>
      <w:r w:rsidRPr="00E64A93">
        <w:rPr>
          <w:rStyle w:val="normaltextrun"/>
          <w:rFonts w:cs="Arial"/>
          <w:color w:val="000000"/>
          <w:position w:val="1"/>
        </w:rPr>
        <w:t>What are the prospects for international cooperation to limit or regulate the spread of nuclear weapons?</w:t>
      </w:r>
      <w:r w:rsidRPr="00E64A93">
        <w:rPr>
          <w:rStyle w:val="eop"/>
          <w:rFonts w:ascii="Arial" w:hAnsi="Arial" w:cs="Arial"/>
        </w:rPr>
        <w:t>​</w:t>
      </w:r>
    </w:p>
    <w:p w14:paraId="2D2DAD2B" w14:textId="77777777" w:rsidR="004357B7" w:rsidRPr="00E64A93" w:rsidRDefault="004357B7" w:rsidP="004357B7">
      <w:pPr>
        <w:pStyle w:val="ListParagraph"/>
        <w:numPr>
          <w:ilvl w:val="0"/>
          <w:numId w:val="33"/>
        </w:numPr>
        <w:rPr>
          <w:rFonts w:cs="Arial"/>
        </w:rPr>
      </w:pPr>
      <w:r w:rsidRPr="00E64A93">
        <w:rPr>
          <w:rStyle w:val="normaltextrun"/>
          <w:rFonts w:cs="Arial"/>
          <w:color w:val="000000"/>
          <w:position w:val="1"/>
        </w:rPr>
        <w:t>Do you think emerging and disruptive technologies are more likely to be a catalyst for competition or cooperation between states?</w:t>
      </w:r>
    </w:p>
    <w:p w14:paraId="71365ABC" w14:textId="77777777" w:rsidR="003C6869" w:rsidRPr="00E64A93" w:rsidRDefault="003C6869" w:rsidP="003C6869"/>
    <w:p w14:paraId="6CEE91AD" w14:textId="0A04D7D5" w:rsidR="009D4EFB" w:rsidRPr="00E64A93" w:rsidRDefault="00972735" w:rsidP="00972735">
      <w:pPr>
        <w:pStyle w:val="Heading1"/>
      </w:pPr>
      <w:r w:rsidRPr="00E64A93">
        <w:t xml:space="preserve">References </w:t>
      </w:r>
    </w:p>
    <w:p w14:paraId="7D5C2CD5" w14:textId="77777777" w:rsidR="00A90BA1" w:rsidRPr="00E64A93" w:rsidRDefault="00972735" w:rsidP="00A90BA1">
      <w:pPr>
        <w:pStyle w:val="Bibliography"/>
      </w:pPr>
      <w:r w:rsidRPr="00E64A93">
        <w:fldChar w:fldCharType="begin"/>
      </w:r>
      <w:r w:rsidR="00A90BA1" w:rsidRPr="00E64A93">
        <w:instrText xml:space="preserve"> ADDIN ZOTERO_BIBL {"uncited":[],"omitted":[],"custom":[]} CSL_BIBLIOGRAPHY </w:instrText>
      </w:r>
      <w:r w:rsidRPr="00E64A93">
        <w:fldChar w:fldCharType="separate"/>
      </w:r>
      <w:proofErr w:type="spellStart"/>
      <w:r w:rsidR="00A90BA1" w:rsidRPr="00E64A93">
        <w:t>Aljizawi</w:t>
      </w:r>
      <w:proofErr w:type="spellEnd"/>
      <w:r w:rsidR="00A90BA1" w:rsidRPr="00E64A93">
        <w:t xml:space="preserve">, Noura, Siena Anstis, Marcus Michaelsen, Veronica Arroyo, Shaila Baran, Maria </w:t>
      </w:r>
      <w:proofErr w:type="spellStart"/>
      <w:r w:rsidR="00A90BA1" w:rsidRPr="00E64A93">
        <w:t>Bikbulatova</w:t>
      </w:r>
      <w:proofErr w:type="spellEnd"/>
      <w:r w:rsidR="00A90BA1" w:rsidRPr="00E64A93">
        <w:t xml:space="preserve">, Gözde </w:t>
      </w:r>
      <w:proofErr w:type="spellStart"/>
      <w:r w:rsidR="00A90BA1" w:rsidRPr="00E64A93">
        <w:t>Böcü</w:t>
      </w:r>
      <w:proofErr w:type="spellEnd"/>
      <w:r w:rsidR="00A90BA1" w:rsidRPr="00E64A93">
        <w:t>, et al. ‘No Escape: The Weaponization of Gender for the Purposes of Digital Transnational Repression’. Citizen Lab, University of Toronto, 2 December 2024. https://citizenlab.ca/2024/12/the-weaponization-of-gender-for-the-purposes-of-digital-transnational-repression/.</w:t>
      </w:r>
    </w:p>
    <w:p w14:paraId="5430E4CF" w14:textId="77777777" w:rsidR="00A90BA1" w:rsidRPr="00E64A93" w:rsidRDefault="00A90BA1" w:rsidP="00A90BA1">
      <w:pPr>
        <w:pStyle w:val="Bibliography"/>
      </w:pPr>
      <w:r w:rsidRPr="00E64A93">
        <w:t xml:space="preserve">Anstis, Siena, and Sophie Barnett. ‘Digital Transnational Repression and Host States’ Obligation to Protect Against Human Rights Abuses’. </w:t>
      </w:r>
      <w:r w:rsidRPr="00E64A93">
        <w:rPr>
          <w:i/>
          <w:iCs/>
        </w:rPr>
        <w:t>Journal of Human Rights Practice</w:t>
      </w:r>
      <w:r w:rsidRPr="00E64A93">
        <w:t xml:space="preserve"> 14, no. 2 (1 July 2022): 698–725. https://doi.org/10.1093/jhuman/huab051.</w:t>
      </w:r>
    </w:p>
    <w:p w14:paraId="72C6B5BC" w14:textId="77777777" w:rsidR="00A90BA1" w:rsidRPr="00E64A93" w:rsidRDefault="00A90BA1" w:rsidP="00A90BA1">
      <w:pPr>
        <w:pStyle w:val="Bibliography"/>
      </w:pPr>
      <w:r w:rsidRPr="00E64A93">
        <w:t xml:space="preserve">Anstis, Siena, and Émilie </w:t>
      </w:r>
      <w:proofErr w:type="spellStart"/>
      <w:r w:rsidRPr="00E64A93">
        <w:t>LaFlèche</w:t>
      </w:r>
      <w:proofErr w:type="spellEnd"/>
      <w:r w:rsidRPr="00E64A93">
        <w:t xml:space="preserve">. ‘Gender-Based Digital Transnational Repression as a Global Authoritarian Practice’. </w:t>
      </w:r>
      <w:r w:rsidRPr="00E64A93">
        <w:rPr>
          <w:i/>
          <w:iCs/>
        </w:rPr>
        <w:t>Globalizations</w:t>
      </w:r>
      <w:r w:rsidRPr="00E64A93">
        <w:t>, n.d., 1–18. https://doi.org/10.1080/14747731.2024.2401706.</w:t>
      </w:r>
    </w:p>
    <w:p w14:paraId="4C36D3A6" w14:textId="77777777" w:rsidR="00A90BA1" w:rsidRPr="00E64A93" w:rsidRDefault="00A90BA1" w:rsidP="00A90BA1">
      <w:pPr>
        <w:pStyle w:val="Bibliography"/>
      </w:pPr>
      <w:r w:rsidRPr="00E64A93">
        <w:lastRenderedPageBreak/>
        <w:t xml:space="preserve">Antoniuk, Daryna. ‘People under Russian Occupation Cut off from Internet, Mobile Connection’. </w:t>
      </w:r>
      <w:r w:rsidRPr="00E64A93">
        <w:rPr>
          <w:i/>
          <w:iCs/>
        </w:rPr>
        <w:t>The Kyiv Independent</w:t>
      </w:r>
      <w:r w:rsidRPr="00E64A93">
        <w:t>, 28 September 2022. https://kyivindependent.com/russia-descends-iron-curtain-over-occupied-land-cuts-people-off-internet/.</w:t>
      </w:r>
    </w:p>
    <w:p w14:paraId="6E6265F0" w14:textId="77777777" w:rsidR="00A90BA1" w:rsidRPr="00E64A93" w:rsidRDefault="00A90BA1" w:rsidP="00A90BA1">
      <w:pPr>
        <w:pStyle w:val="Bibliography"/>
      </w:pPr>
      <w:r w:rsidRPr="00E64A93">
        <w:t xml:space="preserve">Asaro, Peter. ‘Why the World Needs to Regulate Autonomous Weapons, and Soon’. </w:t>
      </w:r>
      <w:r w:rsidRPr="00E64A93">
        <w:rPr>
          <w:i/>
          <w:iCs/>
        </w:rPr>
        <w:t>Bulletin of the Atomic Scientists</w:t>
      </w:r>
      <w:r w:rsidRPr="00E64A93">
        <w:t xml:space="preserve"> (blog), 27 April 2018. https://thebulletin.org/2018/04/why-the-world-needs-to-regulate-autonomous-weapons-and-soon/.</w:t>
      </w:r>
    </w:p>
    <w:p w14:paraId="4FED91D6" w14:textId="77777777" w:rsidR="00A90BA1" w:rsidRPr="00E64A93" w:rsidRDefault="00A90BA1" w:rsidP="00A90BA1">
      <w:pPr>
        <w:pStyle w:val="Bibliography"/>
      </w:pPr>
      <w:r w:rsidRPr="00E64A93">
        <w:t xml:space="preserve">Biddle, Stephen. ‘Back in the Trenches: Why New Technology Hasn’t Revolutionized Warfare in Ukraine’. </w:t>
      </w:r>
      <w:r w:rsidRPr="00E64A93">
        <w:rPr>
          <w:i/>
          <w:iCs/>
        </w:rPr>
        <w:t>Foreign Affairs</w:t>
      </w:r>
      <w:r w:rsidRPr="00E64A93">
        <w:t xml:space="preserve"> 102, no. 5 (2023): 153–67.</w:t>
      </w:r>
    </w:p>
    <w:p w14:paraId="68009D13" w14:textId="77777777" w:rsidR="00A90BA1" w:rsidRPr="00E64A93" w:rsidRDefault="00A90BA1" w:rsidP="00A90BA1">
      <w:pPr>
        <w:pStyle w:val="Bibliography"/>
      </w:pPr>
      <w:r w:rsidRPr="00E64A93">
        <w:t xml:space="preserve">Boot, Max. ‘Opinion | The Ukraine War Is Revolutionizing Military Technology. Whoever Masters It Wins.’ </w:t>
      </w:r>
      <w:r w:rsidRPr="00E64A93">
        <w:rPr>
          <w:i/>
          <w:iCs/>
        </w:rPr>
        <w:t>Washington Post</w:t>
      </w:r>
      <w:r w:rsidRPr="00E64A93">
        <w:t>, 18 September 2023. https://www.washingtonpost.com/opinions/2023/09/18/ukraine-war-drone-military-technology/.</w:t>
      </w:r>
    </w:p>
    <w:p w14:paraId="7A96D60A" w14:textId="77777777" w:rsidR="00A90BA1" w:rsidRPr="00E64A93" w:rsidRDefault="00A90BA1" w:rsidP="00A90BA1">
      <w:pPr>
        <w:pStyle w:val="Bibliography"/>
      </w:pPr>
      <w:r w:rsidRPr="00E64A93">
        <w:t xml:space="preserve">Brimley, Shawn, Ben FitzGerald, and Kelley Sayler. </w:t>
      </w:r>
      <w:r w:rsidRPr="00E64A93">
        <w:rPr>
          <w:i/>
          <w:iCs/>
        </w:rPr>
        <w:t xml:space="preserve">Game Changers: Disruptive Technology and U.S. </w:t>
      </w:r>
      <w:proofErr w:type="spellStart"/>
      <w:r w:rsidRPr="00E64A93">
        <w:rPr>
          <w:i/>
          <w:iCs/>
        </w:rPr>
        <w:t>Defense</w:t>
      </w:r>
      <w:proofErr w:type="spellEnd"/>
      <w:r w:rsidRPr="00E64A93">
        <w:rPr>
          <w:i/>
          <w:iCs/>
        </w:rPr>
        <w:t xml:space="preserve"> Strategy</w:t>
      </w:r>
      <w:r w:rsidRPr="00E64A93">
        <w:t xml:space="preserve">. </w:t>
      </w:r>
      <w:proofErr w:type="spellStart"/>
      <w:r w:rsidRPr="00E64A93">
        <w:t>Center</w:t>
      </w:r>
      <w:proofErr w:type="spellEnd"/>
      <w:r w:rsidRPr="00E64A93">
        <w:t xml:space="preserve"> for a New American Security, 2013. http://www.cnas.org/files/documents/publications/CNAS_Gamechangers_BrimleyFitzGeraldSayler_0.pdf.</w:t>
      </w:r>
    </w:p>
    <w:p w14:paraId="079E2C4E" w14:textId="77777777" w:rsidR="00A90BA1" w:rsidRPr="00E64A93" w:rsidRDefault="00A90BA1" w:rsidP="00A90BA1">
      <w:pPr>
        <w:pStyle w:val="Bibliography"/>
      </w:pPr>
      <w:r w:rsidRPr="00E64A93">
        <w:t xml:space="preserve">Cronin, Audrey Kurth. </w:t>
      </w:r>
      <w:r w:rsidRPr="00E64A93">
        <w:rPr>
          <w:i/>
          <w:iCs/>
        </w:rPr>
        <w:t>Power to the People: How Open Technological Innovation Is Arming Tomorrow’s Terrorists</w:t>
      </w:r>
      <w:r w:rsidRPr="00E64A93">
        <w:t>. Oxford University Press, 2020.</w:t>
      </w:r>
    </w:p>
    <w:p w14:paraId="5A166AC0" w14:textId="77777777" w:rsidR="00A90BA1" w:rsidRPr="00E64A93" w:rsidRDefault="00A90BA1" w:rsidP="00A90BA1">
      <w:pPr>
        <w:pStyle w:val="Bibliography"/>
      </w:pPr>
      <w:r w:rsidRPr="00E64A93">
        <w:t xml:space="preserve">Diamond, Larry. ‘Liberation Technology’. </w:t>
      </w:r>
      <w:r w:rsidRPr="00E64A93">
        <w:rPr>
          <w:i/>
          <w:iCs/>
        </w:rPr>
        <w:t>Journal of Democracy</w:t>
      </w:r>
      <w:r w:rsidRPr="00E64A93">
        <w:t xml:space="preserve"> 21, no. 3 (2010): 69–83.</w:t>
      </w:r>
    </w:p>
    <w:p w14:paraId="290A2D5B" w14:textId="77777777" w:rsidR="00A90BA1" w:rsidRPr="00E64A93" w:rsidRDefault="00A90BA1" w:rsidP="00A90BA1">
      <w:pPr>
        <w:pStyle w:val="Bibliography"/>
      </w:pPr>
      <w:r w:rsidRPr="00E64A93">
        <w:t xml:space="preserve">Drezner, Daniel W. ‘Technological Change and International Relations’. </w:t>
      </w:r>
      <w:r w:rsidRPr="00E64A93">
        <w:rPr>
          <w:i/>
          <w:iCs/>
        </w:rPr>
        <w:t>International Relations</w:t>
      </w:r>
      <w:r w:rsidRPr="00E64A93">
        <w:t xml:space="preserve"> 33, no. 2 (1 June 2019): 286–303. https://doi.org/10.1177/0047117819834629.</w:t>
      </w:r>
    </w:p>
    <w:p w14:paraId="067ABB3A" w14:textId="77777777" w:rsidR="00A90BA1" w:rsidRPr="00E64A93" w:rsidRDefault="00A90BA1" w:rsidP="00A90BA1">
      <w:pPr>
        <w:pStyle w:val="Bibliography"/>
      </w:pPr>
      <w:r w:rsidRPr="00E64A93">
        <w:t xml:space="preserve">Eriksson, Johan, and Lindy M. Newlove-Eriksson. ‘Theorizing Technology and International Relations: Prevailing Perspectives and New Horizons’. In </w:t>
      </w:r>
      <w:r w:rsidRPr="00E64A93">
        <w:rPr>
          <w:i/>
          <w:iCs/>
        </w:rPr>
        <w:t>Technology and International Relations</w:t>
      </w:r>
      <w:r w:rsidRPr="00E64A93">
        <w:t>, 3–22. Edward Elgar Publishing, 2021. https://www.elgaronline.com/edcollchap/edcoll/9781788976060/9781788976060.00007.xml.</w:t>
      </w:r>
    </w:p>
    <w:p w14:paraId="2D6D5845" w14:textId="77777777" w:rsidR="00A90BA1" w:rsidRPr="00E64A93" w:rsidRDefault="00A90BA1" w:rsidP="00A90BA1">
      <w:pPr>
        <w:pStyle w:val="Bibliography"/>
      </w:pPr>
      <w:r w:rsidRPr="00E64A93">
        <w:t xml:space="preserve">Feldstein, Steven. </w:t>
      </w:r>
      <w:r w:rsidRPr="00E64A93">
        <w:rPr>
          <w:i/>
          <w:iCs/>
        </w:rPr>
        <w:t>The Rise of Digital Repression: How Technology Is Reshaping Power, Politics, and Resistance</w:t>
      </w:r>
      <w:r w:rsidRPr="00E64A93">
        <w:t>. Oxford University Press, 2021. https://doi.org/10.1093/oso/9780190057497.001.0001.</w:t>
      </w:r>
    </w:p>
    <w:p w14:paraId="56E00B62" w14:textId="77777777" w:rsidR="00A90BA1" w:rsidRPr="00E64A93" w:rsidRDefault="00A90BA1" w:rsidP="00A90BA1">
      <w:pPr>
        <w:pStyle w:val="Bibliography"/>
      </w:pPr>
      <w:r w:rsidRPr="00E64A93">
        <w:t xml:space="preserve">———. ‘The Road to Digital Unfreedom: How Artificial Intelligence Is Reshaping Repression’. </w:t>
      </w:r>
      <w:r w:rsidRPr="00E64A93">
        <w:rPr>
          <w:i/>
          <w:iCs/>
        </w:rPr>
        <w:t>Journal of Democracy</w:t>
      </w:r>
      <w:r w:rsidRPr="00E64A93">
        <w:t xml:space="preserve"> 30, no. 1 (2019): 40–52. https://doi.org/10.1353/jod.2019.0003.</w:t>
      </w:r>
    </w:p>
    <w:p w14:paraId="6C2190E8" w14:textId="77777777" w:rsidR="00A90BA1" w:rsidRPr="00E64A93" w:rsidRDefault="00A90BA1" w:rsidP="00A90BA1">
      <w:pPr>
        <w:pStyle w:val="Bibliography"/>
      </w:pPr>
      <w:r w:rsidRPr="00E64A93">
        <w:t xml:space="preserve">Gartzke, Erik. ‘The Myth of Cyberwar: Bringing War in Cyberspace Back Down to Earth’. </w:t>
      </w:r>
      <w:r w:rsidRPr="00E64A93">
        <w:rPr>
          <w:i/>
          <w:iCs/>
        </w:rPr>
        <w:t>International Security</w:t>
      </w:r>
      <w:r w:rsidRPr="00E64A93">
        <w:t xml:space="preserve"> 38, no. 2 (1 October 2013): 41–73. https://doi.org/10.1162/ISEC_a_00136.</w:t>
      </w:r>
    </w:p>
    <w:p w14:paraId="5EC0FA1B" w14:textId="77777777" w:rsidR="00A90BA1" w:rsidRPr="00E64A93" w:rsidRDefault="00A90BA1" w:rsidP="00A90BA1">
      <w:pPr>
        <w:pStyle w:val="Bibliography"/>
      </w:pPr>
      <w:r w:rsidRPr="00E64A93">
        <w:t xml:space="preserve">Gartzke, Erik, and Matthew </w:t>
      </w:r>
      <w:proofErr w:type="spellStart"/>
      <w:r w:rsidRPr="00E64A93">
        <w:t>Kroenig</w:t>
      </w:r>
      <w:proofErr w:type="spellEnd"/>
      <w:r w:rsidRPr="00E64A93">
        <w:t xml:space="preserve">. ‘Nukes with Numbers: Empirical Research on the Consequences of Nuclear Weapons for International Conflict’. </w:t>
      </w:r>
      <w:r w:rsidRPr="00E64A93">
        <w:rPr>
          <w:i/>
          <w:iCs/>
        </w:rPr>
        <w:t>Annual Review of Political Science</w:t>
      </w:r>
      <w:r w:rsidRPr="00E64A93">
        <w:t xml:space="preserve"> 19, no. Volume 19, 2016 (11 May 2016): 397–412. https://doi.org/10.1146/annurev-polisci-110113-122130.</w:t>
      </w:r>
    </w:p>
    <w:p w14:paraId="2C47D851" w14:textId="77777777" w:rsidR="00A90BA1" w:rsidRPr="00E64A93" w:rsidRDefault="00A90BA1" w:rsidP="00A90BA1">
      <w:pPr>
        <w:pStyle w:val="Bibliography"/>
      </w:pPr>
      <w:r w:rsidRPr="00E64A93">
        <w:t xml:space="preserve">Gohdes, Anita R. ‘Repression Technology: Internet Accessibility and State Violence’. </w:t>
      </w:r>
      <w:r w:rsidRPr="00E64A93">
        <w:rPr>
          <w:i/>
          <w:iCs/>
        </w:rPr>
        <w:t>American Journal Of Political Science</w:t>
      </w:r>
      <w:r w:rsidRPr="00E64A93">
        <w:t xml:space="preserve"> 64, no. 3 (2020): 488–503. https://doi.org/10.1111/ajps.12509.</w:t>
      </w:r>
    </w:p>
    <w:p w14:paraId="5B427497" w14:textId="77777777" w:rsidR="00A90BA1" w:rsidRPr="00E64A93" w:rsidRDefault="00A90BA1" w:rsidP="00A90BA1">
      <w:pPr>
        <w:pStyle w:val="Bibliography"/>
      </w:pPr>
      <w:r w:rsidRPr="00E64A93">
        <w:t xml:space="preserve">Gunitsky, Seva. ‘Corrupting the Cyber-Commons: Social Media as a Tool of Autocratic Stability’. </w:t>
      </w:r>
      <w:r w:rsidRPr="00E64A93">
        <w:rPr>
          <w:i/>
          <w:iCs/>
        </w:rPr>
        <w:t>Perspectives on Politics</w:t>
      </w:r>
      <w:r w:rsidRPr="00E64A93">
        <w:t xml:space="preserve"> 13, no. 1 (March 2015): 42–54. https://doi.org/10.1017/S1537592714003120.</w:t>
      </w:r>
    </w:p>
    <w:p w14:paraId="1F7FA48B" w14:textId="77777777" w:rsidR="00A90BA1" w:rsidRPr="00E64A93" w:rsidRDefault="00A90BA1" w:rsidP="00A90BA1">
      <w:pPr>
        <w:pStyle w:val="Bibliography"/>
      </w:pPr>
      <w:r w:rsidRPr="00E64A93">
        <w:t>———. ‘The Great Online Convergence: Digital Authoritarianism Comes to Democracies’. War on the Rocks, 19 February 2020. https://warontherocks.com/2020/02/the-great-online-convergence-digital-authoritarianism-comes-to-democracies/.</w:t>
      </w:r>
    </w:p>
    <w:p w14:paraId="7ED81A3F" w14:textId="77777777" w:rsidR="00A90BA1" w:rsidRPr="00E64A93" w:rsidRDefault="00A90BA1" w:rsidP="00A90BA1">
      <w:pPr>
        <w:pStyle w:val="Bibliography"/>
      </w:pPr>
      <w:proofErr w:type="spellStart"/>
      <w:r w:rsidRPr="00E64A93">
        <w:t>Hirblinger</w:t>
      </w:r>
      <w:proofErr w:type="spellEnd"/>
      <w:r w:rsidRPr="00E64A93">
        <w:t xml:space="preserve">, Andreas T, Martin </w:t>
      </w:r>
      <w:proofErr w:type="spellStart"/>
      <w:r w:rsidRPr="00E64A93">
        <w:t>Wählisch</w:t>
      </w:r>
      <w:proofErr w:type="spellEnd"/>
      <w:r w:rsidRPr="00E64A93">
        <w:t xml:space="preserve">, Kate Keator, Chris McNaboe, Allard Duursma, John Karlsrud, Valerie Sticher, et al. ‘Forum: Making Peace with Un-Certainty: Reflections on the Role of Digital Technology in Peace Processes beyond the Data Hype’. </w:t>
      </w:r>
      <w:r w:rsidRPr="00E64A93">
        <w:rPr>
          <w:i/>
          <w:iCs/>
        </w:rPr>
        <w:t xml:space="preserve">International </w:t>
      </w:r>
      <w:r w:rsidRPr="00E64A93">
        <w:rPr>
          <w:i/>
          <w:iCs/>
        </w:rPr>
        <w:lastRenderedPageBreak/>
        <w:t>Studies Perspectives</w:t>
      </w:r>
      <w:r w:rsidRPr="00E64A93">
        <w:t xml:space="preserve"> 25, no. 2 (1 May 2024): 185–225. https://doi.org/10.1093/isp/ekad004.</w:t>
      </w:r>
    </w:p>
    <w:p w14:paraId="4373D41A" w14:textId="77777777" w:rsidR="00A90BA1" w:rsidRPr="00E64A93" w:rsidRDefault="00A90BA1" w:rsidP="00A90BA1">
      <w:pPr>
        <w:pStyle w:val="Bibliography"/>
      </w:pPr>
      <w:r w:rsidRPr="00E64A93">
        <w:t xml:space="preserve">Horowitz, Michael C. ‘Artificial Intelligence, International Competition, and the Balance of Power’. </w:t>
      </w:r>
      <w:r w:rsidRPr="00E64A93">
        <w:rPr>
          <w:i/>
          <w:iCs/>
        </w:rPr>
        <w:t>Texas National Security Review</w:t>
      </w:r>
      <w:r w:rsidRPr="00E64A93">
        <w:t xml:space="preserve"> 1, no. 3 (May 2018). https://doi.org/10.15781/T2639KP49.</w:t>
      </w:r>
    </w:p>
    <w:p w14:paraId="4D9CD4F8" w14:textId="77777777" w:rsidR="00A90BA1" w:rsidRPr="00E64A93" w:rsidRDefault="00A90BA1" w:rsidP="00A90BA1">
      <w:pPr>
        <w:pStyle w:val="Bibliography"/>
      </w:pPr>
      <w:r w:rsidRPr="00E64A93">
        <w:t xml:space="preserve">———. ‘Do Emerging Military Technologies Matter for International Politics?’ </w:t>
      </w:r>
      <w:r w:rsidRPr="00E64A93">
        <w:rPr>
          <w:i/>
          <w:iCs/>
        </w:rPr>
        <w:t>Annual Review of Political Science</w:t>
      </w:r>
      <w:r w:rsidRPr="00E64A93">
        <w:t xml:space="preserve"> 23, no. 1 (11 May 2020): 385–400. https://doi.org/10.1146/annurev-polisci-050718-032725.</w:t>
      </w:r>
    </w:p>
    <w:p w14:paraId="14A2FAAC" w14:textId="77777777" w:rsidR="00A90BA1" w:rsidRPr="00E64A93" w:rsidRDefault="00A90BA1" w:rsidP="00A90BA1">
      <w:pPr>
        <w:pStyle w:val="Bibliography"/>
      </w:pPr>
      <w:r w:rsidRPr="00E64A93">
        <w:t xml:space="preserve">———. ‘When Speed Kills: Lethal Autonomous Weapon Systems, Deterrence and Stability’. </w:t>
      </w:r>
      <w:r w:rsidRPr="00E64A93">
        <w:rPr>
          <w:i/>
          <w:iCs/>
        </w:rPr>
        <w:t>Journal of Strategic Studies</w:t>
      </w:r>
      <w:r w:rsidRPr="00E64A93">
        <w:t xml:space="preserve"> 42, no. 6 (19 September 2019): 764–88. https://doi.org/10.1080/01402390.2019.1621174.</w:t>
      </w:r>
    </w:p>
    <w:p w14:paraId="4B776463" w14:textId="77777777" w:rsidR="00A90BA1" w:rsidRPr="00E64A93" w:rsidRDefault="00A90BA1" w:rsidP="00A90BA1">
      <w:pPr>
        <w:pStyle w:val="Bibliography"/>
      </w:pPr>
      <w:r w:rsidRPr="00E64A93">
        <w:t>ICRC. ‘Artificial Intelligence and Machine Learning in Armed Conflict: A Human-Centred Approach’, 5 June 2019. https://www.icrc.org/en/document/artificial-intelligence-and-machine-learning-armed-conflict-human-centred-approach.</w:t>
      </w:r>
    </w:p>
    <w:p w14:paraId="3E5303E1" w14:textId="77777777" w:rsidR="00A90BA1" w:rsidRPr="00E64A93" w:rsidRDefault="00A90BA1" w:rsidP="00A90BA1">
      <w:pPr>
        <w:pStyle w:val="Bibliography"/>
      </w:pPr>
      <w:r w:rsidRPr="00E64A93">
        <w:t xml:space="preserve">Jensen, Benjamin M, Christopher Whyte, and Scott Cuomo. ‘Algorithms at War: The Promise, Peril, and Limits of Artificial Intelligence’. </w:t>
      </w:r>
      <w:r w:rsidRPr="00E64A93">
        <w:rPr>
          <w:i/>
          <w:iCs/>
        </w:rPr>
        <w:t>International Studies Review</w:t>
      </w:r>
      <w:r w:rsidRPr="00E64A93">
        <w:t xml:space="preserve"> 22, no. 3 (1 September 2020): 526–50. https://doi.org/10.1093/isr/viz025.</w:t>
      </w:r>
    </w:p>
    <w:p w14:paraId="11C8A762" w14:textId="77777777" w:rsidR="00A90BA1" w:rsidRPr="00E64A93" w:rsidRDefault="00A90BA1" w:rsidP="00A90BA1">
      <w:pPr>
        <w:pStyle w:val="Bibliography"/>
      </w:pPr>
      <w:r w:rsidRPr="00E64A93">
        <w:t xml:space="preserve">Jervis, Robert. ‘Cooperation Under the Security Dilemma’. </w:t>
      </w:r>
      <w:r w:rsidRPr="00E64A93">
        <w:rPr>
          <w:i/>
          <w:iCs/>
        </w:rPr>
        <w:t>World Politics</w:t>
      </w:r>
      <w:r w:rsidRPr="00E64A93">
        <w:t xml:space="preserve"> 30, no. 2 (1 January 1978): 167–214. https://doi.org/10.2307/2009958.</w:t>
      </w:r>
    </w:p>
    <w:p w14:paraId="59CA0981" w14:textId="77777777" w:rsidR="00A90BA1" w:rsidRPr="00E64A93" w:rsidRDefault="00A90BA1" w:rsidP="00A90BA1">
      <w:pPr>
        <w:pStyle w:val="Bibliography"/>
      </w:pPr>
      <w:r w:rsidRPr="00E64A93">
        <w:t xml:space="preserve">Kello, Lucas. </w:t>
      </w:r>
      <w:r w:rsidRPr="00E64A93">
        <w:rPr>
          <w:i/>
          <w:iCs/>
        </w:rPr>
        <w:t>The Virtual Weapon and International Order</w:t>
      </w:r>
      <w:r w:rsidRPr="00E64A93">
        <w:t>. Yale University Press, 2017.</w:t>
      </w:r>
    </w:p>
    <w:p w14:paraId="36DB8ED4" w14:textId="77777777" w:rsidR="00A90BA1" w:rsidRPr="00E64A93" w:rsidRDefault="00A90BA1" w:rsidP="00A90BA1">
      <w:pPr>
        <w:pStyle w:val="Bibliography"/>
      </w:pPr>
      <w:r w:rsidRPr="00E64A93">
        <w:t xml:space="preserve">Koenig, Alexa, Emma Irving, Yvonne McDermott, and Daragh Murray. ‘New Technologies and the Investigation of International Crimes: An Introduction’. </w:t>
      </w:r>
      <w:r w:rsidRPr="00E64A93">
        <w:rPr>
          <w:i/>
          <w:iCs/>
        </w:rPr>
        <w:t>Journal of International Criminal Justice</w:t>
      </w:r>
      <w:r w:rsidRPr="00E64A93">
        <w:t xml:space="preserve"> 19, no. 1 (1 March 2021): 1–7. https://doi.org/10.1093/jicj/mqab040.</w:t>
      </w:r>
    </w:p>
    <w:p w14:paraId="20032340" w14:textId="77777777" w:rsidR="00A90BA1" w:rsidRPr="00E64A93" w:rsidRDefault="00A90BA1" w:rsidP="00A90BA1">
      <w:pPr>
        <w:pStyle w:val="Bibliography"/>
      </w:pPr>
      <w:r w:rsidRPr="00E64A93">
        <w:t>Konaev, Margarita. ‘With AI, We’ll See Faster Fights, but Longer Wars’. War on the Rocks, 29 October 2019. https://warontherocks.com/2019/10/with-ai-well-see-faster-fights-but-longer-wars/.</w:t>
      </w:r>
    </w:p>
    <w:p w14:paraId="336C05A0" w14:textId="77777777" w:rsidR="00A90BA1" w:rsidRPr="00E64A93" w:rsidRDefault="00A90BA1" w:rsidP="00A90BA1">
      <w:pPr>
        <w:pStyle w:val="Bibliography"/>
      </w:pPr>
      <w:r w:rsidRPr="00E64A93">
        <w:t xml:space="preserve">Krolik, Aaron, Paul </w:t>
      </w:r>
      <w:proofErr w:type="spellStart"/>
      <w:r w:rsidRPr="00E64A93">
        <w:t>Mozur</w:t>
      </w:r>
      <w:proofErr w:type="spellEnd"/>
      <w:r w:rsidRPr="00E64A93">
        <w:t xml:space="preserve">, and Adam Satariano. ‘Cracking Down on Dissent, Russia Seeds a Surveillance Supply Chain’. </w:t>
      </w:r>
      <w:r w:rsidRPr="00E64A93">
        <w:rPr>
          <w:i/>
          <w:iCs/>
        </w:rPr>
        <w:t>The New York Times</w:t>
      </w:r>
      <w:r w:rsidRPr="00E64A93">
        <w:t>, 3 July 2023, sec. Technology. https://www.nytimes.com/2023/07/03/technology/russia-ukraine-surveillance-tech.html.</w:t>
      </w:r>
    </w:p>
    <w:p w14:paraId="52208784" w14:textId="77777777" w:rsidR="00A90BA1" w:rsidRPr="00E64A93" w:rsidRDefault="00A90BA1" w:rsidP="00A90BA1">
      <w:pPr>
        <w:pStyle w:val="Bibliography"/>
      </w:pPr>
      <w:proofErr w:type="spellStart"/>
      <w:r w:rsidRPr="00E64A93">
        <w:t>Lührmann</w:t>
      </w:r>
      <w:proofErr w:type="spellEnd"/>
      <w:r w:rsidRPr="00E64A93">
        <w:t xml:space="preserve">, Anna, and Staffan I. Lindberg. ‘A Third Wave of Autocratization Is Here: What Is New about It?’ </w:t>
      </w:r>
      <w:r w:rsidRPr="00E64A93">
        <w:rPr>
          <w:i/>
          <w:iCs/>
        </w:rPr>
        <w:t>Democratization</w:t>
      </w:r>
      <w:r w:rsidRPr="00E64A93">
        <w:t xml:space="preserve"> 26, no. 7 (3 October 2019): 1095–1113. https://doi.org/10.1080/13510347.2019.1582029.</w:t>
      </w:r>
    </w:p>
    <w:p w14:paraId="44FBBC3A" w14:textId="77777777" w:rsidR="00A90BA1" w:rsidRPr="00E64A93" w:rsidRDefault="00A90BA1" w:rsidP="00A90BA1">
      <w:pPr>
        <w:pStyle w:val="Bibliography"/>
      </w:pPr>
      <w:r w:rsidRPr="00E64A93">
        <w:t xml:space="preserve">Masood Alavi, Daanish, Martin </w:t>
      </w:r>
      <w:proofErr w:type="spellStart"/>
      <w:r w:rsidRPr="00E64A93">
        <w:t>Wählisch</w:t>
      </w:r>
      <w:proofErr w:type="spellEnd"/>
      <w:r w:rsidRPr="00E64A93">
        <w:t xml:space="preserve">, Colin Irwin, and Andrew Konya. ‘Using Artificial Intelligence for Peacebuilding’. </w:t>
      </w:r>
      <w:r w:rsidRPr="00E64A93">
        <w:rPr>
          <w:i/>
          <w:iCs/>
        </w:rPr>
        <w:t>Journal of Peacebuilding &amp; Development</w:t>
      </w:r>
      <w:r w:rsidRPr="00E64A93">
        <w:t xml:space="preserve"> 17, no. 2 (1 August 2022): 239–43. https://doi.org/10.1177/15423166221102757.</w:t>
      </w:r>
    </w:p>
    <w:p w14:paraId="0870DEC8" w14:textId="77777777" w:rsidR="00A90BA1" w:rsidRPr="00E64A93" w:rsidRDefault="00A90BA1" w:rsidP="00A90BA1">
      <w:pPr>
        <w:pStyle w:val="Bibliography"/>
      </w:pPr>
      <w:proofErr w:type="spellStart"/>
      <w:r w:rsidRPr="00E64A93">
        <w:t>Mozur</w:t>
      </w:r>
      <w:proofErr w:type="spellEnd"/>
      <w:r w:rsidRPr="00E64A93">
        <w:t xml:space="preserve">, Paul. ‘One Month, 500,000 Face Scans: How China Is Using A.I. to Profile a Minority’. </w:t>
      </w:r>
      <w:r w:rsidRPr="00E64A93">
        <w:rPr>
          <w:i/>
          <w:iCs/>
        </w:rPr>
        <w:t>The New York Times</w:t>
      </w:r>
      <w:r w:rsidRPr="00E64A93">
        <w:t>, 14 April 2019, sec. Technology. https://www.nytimes.com/2019/04/14/technology/china-surveillance-artificial-intelligence-racial-profiling.html.</w:t>
      </w:r>
    </w:p>
    <w:p w14:paraId="6D1F4CBC" w14:textId="77777777" w:rsidR="00A90BA1" w:rsidRPr="00E64A93" w:rsidRDefault="00A90BA1" w:rsidP="00A90BA1">
      <w:pPr>
        <w:pStyle w:val="Bibliography"/>
      </w:pPr>
      <w:proofErr w:type="spellStart"/>
      <w:r w:rsidRPr="00E64A93">
        <w:t>Mozur</w:t>
      </w:r>
      <w:proofErr w:type="spellEnd"/>
      <w:r w:rsidRPr="00E64A93">
        <w:t xml:space="preserve">, Paul, Jonah M. Kessel, and Melissa Chan. ‘Made in China, Exported to the World: The Surveillance State’. </w:t>
      </w:r>
      <w:r w:rsidRPr="00E64A93">
        <w:rPr>
          <w:i/>
          <w:iCs/>
        </w:rPr>
        <w:t>The New York Times</w:t>
      </w:r>
      <w:r w:rsidRPr="00E64A93">
        <w:t>, 24 April 2019, sec. Technology. https://www.nytimes.com/2019/04/24/technology/ecuador-surveillance-cameras-police-government.html.</w:t>
      </w:r>
    </w:p>
    <w:p w14:paraId="64CFBD55" w14:textId="77777777" w:rsidR="00A90BA1" w:rsidRPr="00E64A93" w:rsidRDefault="00A90BA1" w:rsidP="00A90BA1">
      <w:pPr>
        <w:pStyle w:val="Bibliography"/>
      </w:pPr>
      <w:proofErr w:type="spellStart"/>
      <w:r w:rsidRPr="00E64A93">
        <w:t>Muggah</w:t>
      </w:r>
      <w:proofErr w:type="spellEnd"/>
      <w:r w:rsidRPr="00E64A93">
        <w:t>, Robert. ‘Today’s Digital Witnesses Can Prevent Tomorrow’s War Crimes’. Canadian International Council - Canada’s hub for international affairs, 21 April 2014. https://opencanada.org/todays-digital-witnesses-can-prevent-tomorrows-war-crimes/.</w:t>
      </w:r>
    </w:p>
    <w:p w14:paraId="109F5B98" w14:textId="77777777" w:rsidR="00A90BA1" w:rsidRPr="00E64A93" w:rsidRDefault="00A90BA1" w:rsidP="00A90BA1">
      <w:pPr>
        <w:pStyle w:val="Bibliography"/>
      </w:pPr>
      <w:r w:rsidRPr="00E64A93">
        <w:t xml:space="preserve">Price, Richard. ‘A Genealogy of the Chemical Weapons Taboo’. </w:t>
      </w:r>
      <w:r w:rsidRPr="00E64A93">
        <w:rPr>
          <w:i/>
          <w:iCs/>
        </w:rPr>
        <w:t>International Organization</w:t>
      </w:r>
      <w:r w:rsidRPr="00E64A93">
        <w:t xml:space="preserve"> 49, no. 1 (1 January 1995): 73–103.</w:t>
      </w:r>
    </w:p>
    <w:p w14:paraId="4C899768" w14:textId="77777777" w:rsidR="00A90BA1" w:rsidRPr="00E64A93" w:rsidRDefault="00A90BA1" w:rsidP="00A90BA1">
      <w:pPr>
        <w:pStyle w:val="Bibliography"/>
      </w:pPr>
      <w:r w:rsidRPr="00E64A93">
        <w:t xml:space="preserve">———. ‘Syria and the Chemical Weapons Taboo’. </w:t>
      </w:r>
      <w:r w:rsidRPr="00E64A93">
        <w:rPr>
          <w:i/>
          <w:iCs/>
        </w:rPr>
        <w:t>Journal of Global Security Studies</w:t>
      </w:r>
      <w:r w:rsidRPr="00E64A93">
        <w:t xml:space="preserve"> 4, no. 1 (1 January 2019): 37–52. https://doi.org/10.1093/jogss/ogy040.</w:t>
      </w:r>
    </w:p>
    <w:p w14:paraId="55824BAB" w14:textId="77777777" w:rsidR="00A90BA1" w:rsidRPr="00E64A93" w:rsidRDefault="00A90BA1" w:rsidP="00A90BA1">
      <w:pPr>
        <w:pStyle w:val="Bibliography"/>
      </w:pPr>
      <w:r w:rsidRPr="00E64A93">
        <w:lastRenderedPageBreak/>
        <w:t xml:space="preserve">Price, Richard M. </w:t>
      </w:r>
      <w:r w:rsidRPr="00E64A93">
        <w:rPr>
          <w:i/>
          <w:iCs/>
        </w:rPr>
        <w:t>The Chemical Weapons Taboo</w:t>
      </w:r>
      <w:r w:rsidRPr="00E64A93">
        <w:t>. Ithaca, NY: Cornell University Press, 1997.</w:t>
      </w:r>
    </w:p>
    <w:p w14:paraId="029DC5A1" w14:textId="77777777" w:rsidR="00A90BA1" w:rsidRPr="00E64A93" w:rsidRDefault="00A90BA1" w:rsidP="00A90BA1">
      <w:pPr>
        <w:pStyle w:val="Bibliography"/>
      </w:pPr>
      <w:r w:rsidRPr="00E64A93">
        <w:t xml:space="preserve">Rid, Thomas. </w:t>
      </w:r>
      <w:r w:rsidRPr="00E64A93">
        <w:rPr>
          <w:i/>
          <w:iCs/>
        </w:rPr>
        <w:t>Cyber War Will Not Take Place</w:t>
      </w:r>
      <w:r w:rsidRPr="00E64A93">
        <w:t>. London: Hurst &amp; Company, 2013.</w:t>
      </w:r>
    </w:p>
    <w:p w14:paraId="79B3512E" w14:textId="77777777" w:rsidR="00A90BA1" w:rsidRPr="00E64A93" w:rsidRDefault="00A90BA1" w:rsidP="00A90BA1">
      <w:pPr>
        <w:pStyle w:val="Bibliography"/>
      </w:pPr>
      <w:r w:rsidRPr="00E64A93">
        <w:t xml:space="preserve">Satariano, Adam, and Scott Reinhard. ‘How Russia Took Over Ukraine’s Internet in Occupied Territories’. </w:t>
      </w:r>
      <w:r w:rsidRPr="00E64A93">
        <w:rPr>
          <w:i/>
          <w:iCs/>
        </w:rPr>
        <w:t>The New York Times</w:t>
      </w:r>
      <w:r w:rsidRPr="00E64A93">
        <w:t>, 9 August 2022, sec. Technology. https://www.nytimes.com/interactive/2022/08/09/technology/ukraine-internet-russia-censorship.html.</w:t>
      </w:r>
    </w:p>
    <w:p w14:paraId="6F3E4B8B" w14:textId="77777777" w:rsidR="00A90BA1" w:rsidRPr="00E64A93" w:rsidRDefault="00A90BA1" w:rsidP="00A90BA1">
      <w:pPr>
        <w:pStyle w:val="Bibliography"/>
      </w:pPr>
      <w:r w:rsidRPr="00E64A93">
        <w:t xml:space="preserve">Schenkkan, Nate, Isabel Linzer, </w:t>
      </w:r>
      <w:proofErr w:type="spellStart"/>
      <w:r w:rsidRPr="00E64A93">
        <w:t>Saipira</w:t>
      </w:r>
      <w:proofErr w:type="spellEnd"/>
      <w:r w:rsidRPr="00E64A93">
        <w:t xml:space="preserve"> Furstenberg, and John Heathershaw, eds. </w:t>
      </w:r>
      <w:r w:rsidRPr="00E64A93">
        <w:rPr>
          <w:i/>
          <w:iCs/>
        </w:rPr>
        <w:t>Perspectives on “Everyday” Transnational Repression in an Age of Globalization</w:t>
      </w:r>
      <w:r w:rsidRPr="00E64A93">
        <w:t>. Freedom House, 2020. https://freedomhouse.org/report/special-report/2020/perspectives-everyday-transnational-repression-age-globalization.</w:t>
      </w:r>
    </w:p>
    <w:p w14:paraId="43E511C0" w14:textId="77777777" w:rsidR="00A90BA1" w:rsidRPr="00E64A93" w:rsidRDefault="00A90BA1" w:rsidP="00A90BA1">
      <w:pPr>
        <w:pStyle w:val="Bibliography"/>
      </w:pPr>
      <w:proofErr w:type="spellStart"/>
      <w:r w:rsidRPr="00E64A93">
        <w:t>Svolik</w:t>
      </w:r>
      <w:proofErr w:type="spellEnd"/>
      <w:r w:rsidRPr="00E64A93">
        <w:t xml:space="preserve">, Milan W. </w:t>
      </w:r>
      <w:r w:rsidRPr="00E64A93">
        <w:rPr>
          <w:i/>
          <w:iCs/>
        </w:rPr>
        <w:t>The Politics of Authoritarian Rule</w:t>
      </w:r>
      <w:r w:rsidRPr="00E64A93">
        <w:t>. Cambridge University Press, 2012.</w:t>
      </w:r>
    </w:p>
    <w:p w14:paraId="45E6CF23" w14:textId="77777777" w:rsidR="00A90BA1" w:rsidRPr="00E64A93" w:rsidRDefault="00A90BA1" w:rsidP="00A90BA1">
      <w:pPr>
        <w:pStyle w:val="Bibliography"/>
      </w:pPr>
      <w:r w:rsidRPr="00E64A93">
        <w:t xml:space="preserve">Tannenwald, Nina. ‘How Strong Is the Nuclear Taboo Today?’ </w:t>
      </w:r>
      <w:r w:rsidRPr="00E64A93">
        <w:rPr>
          <w:i/>
          <w:iCs/>
        </w:rPr>
        <w:t>The Washington Quarterly</w:t>
      </w:r>
      <w:r w:rsidRPr="00E64A93">
        <w:t xml:space="preserve"> 41, no. 3 (3 July 2018): 89–109. https://doi.org/10.1080/0163660X.2018.1520553.</w:t>
      </w:r>
    </w:p>
    <w:p w14:paraId="42A54A21" w14:textId="77777777" w:rsidR="00A90BA1" w:rsidRPr="00E64A93" w:rsidRDefault="00A90BA1" w:rsidP="00A90BA1">
      <w:pPr>
        <w:pStyle w:val="Bibliography"/>
      </w:pPr>
      <w:r w:rsidRPr="00E64A93">
        <w:t xml:space="preserve">———. </w:t>
      </w:r>
      <w:r w:rsidRPr="00E64A93">
        <w:rPr>
          <w:i/>
          <w:iCs/>
        </w:rPr>
        <w:t>The Nuclear Taboo: The United States and the Non-Use of Nuclear Weapons Since 1945</w:t>
      </w:r>
      <w:r w:rsidRPr="00E64A93">
        <w:t>. Cambridge University Press, 2007.</w:t>
      </w:r>
    </w:p>
    <w:p w14:paraId="5A19BAB7" w14:textId="77777777" w:rsidR="00A90BA1" w:rsidRPr="00E64A93" w:rsidRDefault="00A90BA1" w:rsidP="00A90BA1">
      <w:pPr>
        <w:pStyle w:val="Bibliography"/>
      </w:pPr>
      <w:proofErr w:type="spellStart"/>
      <w:r w:rsidRPr="00E64A93">
        <w:t>Tsourapas</w:t>
      </w:r>
      <w:proofErr w:type="spellEnd"/>
      <w:r w:rsidRPr="00E64A93">
        <w:t xml:space="preserve">, Gerasimos. ‘Global Autocracies: Strategies of Transnational Repression, Legitimation, and Co-Optation in World Politics’. </w:t>
      </w:r>
      <w:r w:rsidRPr="00E64A93">
        <w:rPr>
          <w:i/>
          <w:iCs/>
        </w:rPr>
        <w:t>International Studies Review</w:t>
      </w:r>
      <w:r w:rsidRPr="00E64A93">
        <w:t xml:space="preserve"> 23, no. 3 (1 September 2021): 616–44. https://doi.org/10.1093/isr/viaa061.</w:t>
      </w:r>
    </w:p>
    <w:p w14:paraId="281CD972" w14:textId="77777777" w:rsidR="00A90BA1" w:rsidRPr="00E64A93" w:rsidRDefault="00A90BA1" w:rsidP="00A90BA1">
      <w:pPr>
        <w:pStyle w:val="Bibliography"/>
      </w:pPr>
      <w:r w:rsidRPr="00E64A93">
        <w:t xml:space="preserve">Tucker, Joshua A., Yannis Theocharis, Margaret E. Roberts, and Pablo </w:t>
      </w:r>
      <w:proofErr w:type="spellStart"/>
      <w:r w:rsidRPr="00E64A93">
        <w:t>Barberá</w:t>
      </w:r>
      <w:proofErr w:type="spellEnd"/>
      <w:r w:rsidRPr="00E64A93">
        <w:t xml:space="preserve">. ‘From Liberation to Turmoil: Social Media And Democracy’. </w:t>
      </w:r>
      <w:r w:rsidRPr="00E64A93">
        <w:rPr>
          <w:i/>
          <w:iCs/>
        </w:rPr>
        <w:t>Journal of Democracy</w:t>
      </w:r>
      <w:r w:rsidRPr="00E64A93">
        <w:t xml:space="preserve"> 28, no. 4 (2017): 46–59. https://doi.org/10.1353/jod.2017.0064.</w:t>
      </w:r>
    </w:p>
    <w:p w14:paraId="75CEB185" w14:textId="77777777" w:rsidR="00A90BA1" w:rsidRPr="00E64A93" w:rsidRDefault="00A90BA1" w:rsidP="00A90BA1">
      <w:pPr>
        <w:pStyle w:val="Bibliography"/>
      </w:pPr>
      <w:r w:rsidRPr="00E64A93">
        <w:t>UN Secretary-General. ‘Lethal Autonomous Weapons Systems</w:t>
      </w:r>
      <w:r w:rsidRPr="00E64A93">
        <w:rPr>
          <w:rFonts w:ascii="Arial" w:hAnsi="Arial" w:cs="Arial"/>
        </w:rPr>
        <w:t> </w:t>
      </w:r>
      <w:r w:rsidRPr="00E64A93">
        <w:t>:: Report of the Secretary-General</w:t>
      </w:r>
      <w:r w:rsidRPr="00E64A93">
        <w:rPr>
          <w:rFonts w:ascii="Aptos" w:hAnsi="Aptos" w:cs="Aptos"/>
        </w:rPr>
        <w:t>’</w:t>
      </w:r>
      <w:r w:rsidRPr="00E64A93">
        <w:t>, 1 July 2024. https://digitallibrary.un.org/record/4059475.</w:t>
      </w:r>
    </w:p>
    <w:p w14:paraId="157D239F" w14:textId="77777777" w:rsidR="00A90BA1" w:rsidRPr="00E64A93" w:rsidRDefault="00A90BA1" w:rsidP="00A90BA1">
      <w:pPr>
        <w:pStyle w:val="Bibliography"/>
      </w:pPr>
      <w:proofErr w:type="spellStart"/>
      <w:r w:rsidRPr="00E64A93">
        <w:t>Wählisch</w:t>
      </w:r>
      <w:proofErr w:type="spellEnd"/>
      <w:r w:rsidRPr="00E64A93">
        <w:t xml:space="preserve">, Martin. ‘Big Data, New Technologies, and Sustainable Peace: Challenges and Opportunities for the UN’. </w:t>
      </w:r>
      <w:r w:rsidRPr="00E64A93">
        <w:rPr>
          <w:i/>
          <w:iCs/>
        </w:rPr>
        <w:t>Journal of Peacebuilding &amp; Development</w:t>
      </w:r>
      <w:r w:rsidRPr="00E64A93">
        <w:t xml:space="preserve"> 15, no. 1 (1 April 2020): 122–26. https://doi.org/10.1177/1542316619868984.</w:t>
      </w:r>
    </w:p>
    <w:p w14:paraId="7CCC383D" w14:textId="77777777" w:rsidR="00A90BA1" w:rsidRPr="00E64A93" w:rsidRDefault="00A90BA1" w:rsidP="00A90BA1">
      <w:pPr>
        <w:pStyle w:val="Bibliography"/>
      </w:pPr>
      <w:r w:rsidRPr="00E64A93">
        <w:t xml:space="preserve">Weidmann, Nils B., and Espen Geelmuyden Rød. </w:t>
      </w:r>
      <w:r w:rsidRPr="00E64A93">
        <w:rPr>
          <w:i/>
          <w:iCs/>
        </w:rPr>
        <w:t>The Internet and Political Protest in Autocracies</w:t>
      </w:r>
      <w:r w:rsidRPr="00E64A93">
        <w:t>. Oxford University Press, 2019.</w:t>
      </w:r>
    </w:p>
    <w:p w14:paraId="4196862E" w14:textId="77777777" w:rsidR="00A90BA1" w:rsidRPr="00E64A93" w:rsidRDefault="00A90BA1" w:rsidP="00A90BA1">
      <w:pPr>
        <w:pStyle w:val="Bibliography"/>
      </w:pPr>
      <w:r w:rsidRPr="00E64A93">
        <w:t xml:space="preserve">Wendt, Alexander. </w:t>
      </w:r>
      <w:r w:rsidRPr="00E64A93">
        <w:rPr>
          <w:i/>
          <w:iCs/>
        </w:rPr>
        <w:t>Social Theory of International Politics</w:t>
      </w:r>
      <w:r w:rsidRPr="00E64A93">
        <w:t>. Cambridge Studies in International Relations 67. Cambridge University Press, 1999.</w:t>
      </w:r>
    </w:p>
    <w:p w14:paraId="15F33A87" w14:textId="773DCA4F" w:rsidR="00972735" w:rsidRPr="00E64A93" w:rsidRDefault="00972735" w:rsidP="00972735">
      <w:r w:rsidRPr="00E64A93">
        <w:fldChar w:fldCharType="end"/>
      </w:r>
    </w:p>
    <w:sectPr w:rsidR="00972735" w:rsidRPr="00E64A93">
      <w:footerReference w:type="default" r:id="rId7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230BAA" w14:textId="77777777" w:rsidR="004C3A56" w:rsidRDefault="004C3A56" w:rsidP="00EA7F6C">
      <w:pPr>
        <w:spacing w:after="0" w:line="240" w:lineRule="auto"/>
      </w:pPr>
      <w:r>
        <w:separator/>
      </w:r>
    </w:p>
  </w:endnote>
  <w:endnote w:type="continuationSeparator" w:id="0">
    <w:p w14:paraId="71120F21" w14:textId="77777777" w:rsidR="004C3A56" w:rsidRDefault="004C3A56" w:rsidP="00EA7F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54821412"/>
      <w:docPartObj>
        <w:docPartGallery w:val="Page Numbers (Bottom of Page)"/>
        <w:docPartUnique/>
      </w:docPartObj>
    </w:sdtPr>
    <w:sdtEndPr>
      <w:rPr>
        <w:noProof/>
      </w:rPr>
    </w:sdtEndPr>
    <w:sdtContent>
      <w:p w14:paraId="1048CEEC" w14:textId="4CF8A91A" w:rsidR="000B0185" w:rsidRDefault="000B018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F5B7C27" w14:textId="77777777" w:rsidR="000B0185" w:rsidRDefault="000B01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02EF79" w14:textId="77777777" w:rsidR="004C3A56" w:rsidRDefault="004C3A56" w:rsidP="00EA7F6C">
      <w:pPr>
        <w:spacing w:after="0" w:line="240" w:lineRule="auto"/>
      </w:pPr>
      <w:r>
        <w:separator/>
      </w:r>
    </w:p>
  </w:footnote>
  <w:footnote w:type="continuationSeparator" w:id="0">
    <w:p w14:paraId="39C575E7" w14:textId="77777777" w:rsidR="004C3A56" w:rsidRDefault="004C3A56" w:rsidP="00EA7F6C">
      <w:pPr>
        <w:spacing w:after="0" w:line="240" w:lineRule="auto"/>
      </w:pPr>
      <w:r>
        <w:continuationSeparator/>
      </w:r>
    </w:p>
  </w:footnote>
  <w:footnote w:id="1">
    <w:p w14:paraId="23EB27A4" w14:textId="388EB2E7" w:rsidR="00D865BA" w:rsidRPr="00A34281" w:rsidRDefault="00D865BA" w:rsidP="00D865BA">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{"citationID":"ZHOPANa5","properties":{"formattedCitation":"Diamond, \\uc0\\u8216{}Liberation Technology\\uc0\\u8217{}.","plainCitation":"Diamond, ‘Liberation Technology’.","noteIndex":1},"citationItems":[{"id":48594,"uris":["http://zotero.org/users/758892/items/B5HBDP64"],"itemData":{"id":48594,"type":"article-journal","abstract":"The Internet, mobile phones, and other forms of “liberation technology” enable citizens to express opinions, mobilize protests, and expand the horizons of freedom. Autocratic governments are also learning to master these technologies, however. Ultimately, the contest between democrats and autocrats will depend not just on technology, but on political organization and strategy.","container-title":"Journal of Democracy","ISSN":"1086-3214","issue":"3","note":"publisher: Johns Hopkins University Press","page":"69-83","source":"Project MUSE","title":"Liberation Technology","volume":"21","author":[{"family":"Diamond","given":"Larry"}],"issued":{"date-parts":[["2010"]]}}}],"schema":"https://github.com/citation-style-language/schema/raw/master/csl-citation.json"} </w:instrText>
      </w:r>
      <w:r w:rsidRPr="00A34281">
        <w:fldChar w:fldCharType="separate"/>
      </w:r>
      <w:r w:rsidRPr="00A34281">
        <w:rPr>
          <w:rFonts w:cs="Times New Roman"/>
          <w:kern w:val="0"/>
        </w:rPr>
        <w:t>Diamond, ‘Liberation Technology’.</w:t>
      </w:r>
      <w:r w:rsidRPr="00A34281">
        <w:fldChar w:fldCharType="end"/>
      </w:r>
    </w:p>
  </w:footnote>
  <w:footnote w:id="2">
    <w:p w14:paraId="0F5C852A" w14:textId="5AAA6EC4" w:rsidR="00D865BA" w:rsidRPr="00A34281" w:rsidRDefault="00D865BA" w:rsidP="00D865BA">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{"citationID":"S1diMzqB","properties":{"formattedCitation":"Feldstein, {\\i{}The Rise of Digital Repression}, 4.","plainCitation":"Feldstein, The Rise of Digital Repression, 4.","noteIndex":2},"citationItems":[{"id":35951,"uris":["http://zotero.org/users/758892/items/2SC776BB"],"itemData":{"id":35951,"type":"book","abstract":"This book documents the rise of digital repression—how governments are deploying new technologies to counter dissent, maintain political control, and ensure regime survival. The emergence of varied digital technologies is bringing new dimensions to political repression. At its core, the expanding use of digital repression reflects a fairly simple motivation: states are seeking and finding new ways to control, manipulate, surveil, or disrupt real or perceived threats. This book investigates the goals, motivations, and drivers of digital repression. It presents case studies in Thailand, the Philippines, and Ethiopia, highlighting how governments pursue digital strategies based on a range of factors: ongoing levels of repression, leadership, state capacity, and technological development. But a basic political motive—how to preserve and sustain political incumbency—remains a principal explanation for their use. The international community is already seeing glimpses of what the frontiers of repression look like, such as in China, where authorities have brought together mass surveillance, online censorship, DNA collection, and artificial intelligence to enforce their rule in Xinjiang. Many of these trends are going global. This has major implications for democratic governments and civil society activists around the world. The book also presents innovative ideas and strategies for civil society and opposition movements to respond to the digital autocratic wave.","ISBN":"978-0-19-005749-7","language":"eng","note":"DOI: 10.1093/oso/9780190057497.001.0001","number-of-pages":"336","publisher":"Oxford University Press","source":"University Press Scholarship","title":"The Rise of Digital Repression: How Technology is Reshaping Power, Politics, and Resistance","title-short":"The Rise of Digital Repression","URL":"https://oxford.universitypressscholarship.com/10.1093/oso/9780190057497.001.0001/oso-9780190057497","author":[{"family":"Feldstein","given":"Steven"}],"accessed":{"date-parts":[["2021",12,1]]},"issued":{"date-parts":[["2021"]]}},"locator":"4","label":"page"}],"schema":"https://github.com/citation-style-language/schema/raw/master/csl-citation.json"} </w:instrText>
      </w:r>
      <w:r w:rsidRPr="00A34281">
        <w:fldChar w:fldCharType="separate"/>
      </w:r>
      <w:r w:rsidRPr="00A34281">
        <w:rPr>
          <w:rFonts w:ascii="Aptos" w:hAnsi="Aptos" w:cs="Times New Roman"/>
          <w:kern w:val="0"/>
        </w:rPr>
        <w:t xml:space="preserve">Feldstein, </w:t>
      </w:r>
      <w:r w:rsidRPr="00A34281">
        <w:rPr>
          <w:rFonts w:ascii="Aptos" w:hAnsi="Aptos" w:cs="Times New Roman"/>
          <w:i/>
          <w:iCs/>
          <w:kern w:val="0"/>
        </w:rPr>
        <w:t>The Rise of Digital Repression</w:t>
      </w:r>
      <w:r w:rsidRPr="00A34281">
        <w:rPr>
          <w:rFonts w:ascii="Aptos" w:hAnsi="Aptos" w:cs="Times New Roman"/>
          <w:kern w:val="0"/>
        </w:rPr>
        <w:t>, 4.</w:t>
      </w:r>
      <w:r w:rsidRPr="00A34281">
        <w:fldChar w:fldCharType="end"/>
      </w:r>
    </w:p>
  </w:footnote>
  <w:footnote w:id="3">
    <w:p w14:paraId="6B6D53C7" w14:textId="354F3AD8" w:rsidR="00D865BA" w:rsidRPr="00A34281" w:rsidRDefault="00D865BA" w:rsidP="00D865BA">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{"citationID":"CYewnBgj","properties":{"formattedCitation":"Diamond, \\uc0\\u8216{}Liberation Technology\\uc0\\u8217{}.","plainCitation":"Diamond, ‘Liberation Technology’.","noteIndex":3},"citationItems":[{"id":48594,"uris":["http://zotero.org/users/758892/items/B5HBDP64"],"itemData":{"id":48594,"type":"article-journal","abstract":"The Internet, mobile phones, and other forms of “liberation technology” enable citizens to express opinions, mobilize protests, and expand the horizons of freedom. Autocratic governments are also learning to master these technologies, however. Ultimately, the contest between democrats and autocrats will depend not just on technology, but on political organization and strategy.","container-title":"Journal of Democracy","ISSN":"1086-3214","issue":"3","note":"publisher: Johns Hopkins University Press","page":"69-83","source":"Project MUSE","title":"Liberation Technology","volume":"21","author":[{"family":"Diamond","given":"Larry"}],"issued":{"date-parts":[["2010"]]}}}],"schema":"https://github.com/citation-style-language/schema/raw/master/csl-citation.json"} </w:instrText>
      </w:r>
      <w:r w:rsidRPr="00A34281">
        <w:fldChar w:fldCharType="separate"/>
      </w:r>
      <w:r w:rsidRPr="00A34281">
        <w:rPr>
          <w:rFonts w:cs="Times New Roman"/>
          <w:kern w:val="0"/>
        </w:rPr>
        <w:t>Diamond, ‘Liberation Technology’.</w:t>
      </w:r>
      <w:r w:rsidRPr="00A34281">
        <w:fldChar w:fldCharType="end"/>
      </w:r>
    </w:p>
  </w:footnote>
  <w:footnote w:id="4">
    <w:p w14:paraId="513C09C3" w14:textId="74959F41" w:rsidR="00B25BB2" w:rsidRPr="00A34281" w:rsidRDefault="00B25BB2">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{"citationID":"KbcPjune","properties":{"formattedCitation":"Citing this article: Gunitsky, \\uc0\\u8216{}Corrupting the Cyber-Commons\\uc0\\u8217{}.","plainCitation":"Citing this article: Gunitsky, ‘Corrupting the Cyber-Commons’.","noteIndex":4},"citationItems":[{"id":10523,"uris":["http://zotero.org/users/758892/items/K22UW9GF"],"itemData":{"id":10523,"type":"article-journal","abstract":"Non-democratic regimes have increasingly moved beyond merely suppressing online discourse, and are shifting toward proactively subverting and co-opting social media for their own purposes. Namely, social media is increasingly being used to undermine the opposition, to shape the contours of public discussion, and to cheaply gather information about falsified public preferences. Social media is thus becoming not merely an obstacle to autocratic rule but another potential tool of regime durability. I lay out four mechanisms that link social media co-optation to autocratic resilience: 1) counter-mobilization, 2) discourse framing, 3) preference divulgence, and 4) elite coordination. I then detail the recent use of these tactics in mixed and autocratic regimes, with a particular focus on Russia, China, and the Middle East. This rapid evolution of government social media strategies has critical consequences for the future of electoral democracy and state-society relations.","container-title":"Perspectives on Politics","DOI":"10.1017/S1537592714003120","ISSN":"1537-5927, 1541-0986","issue":"1","language":"en","page":"42-54","source":"Cambridge Core","title":"Corrupting the Cyber-Commons: Social Media as a Tool of Autocratic Stability","title-short":"Corrupting the Cyber-Commons","volume":"13","author":[{"family":"Gunitsky","given":"Seva"}],"issued":{"date-parts":[["2015",3]]}},"label":"page","prefix":"Citing this article: "}],"schema":"https://github.com/citation-style-language/schema/raw/master/csl-citation.json"} </w:instrText>
      </w:r>
      <w:r w:rsidRPr="00A34281">
        <w:fldChar w:fldCharType="separate"/>
      </w:r>
      <w:r w:rsidRPr="00A34281">
        <w:rPr>
          <w:rFonts w:ascii="Aptos" w:hAnsi="Aptos" w:cs="Times New Roman"/>
          <w:kern w:val="0"/>
        </w:rPr>
        <w:t>Citing this article: Gunitsky, ‘Corrupting the Cyber-Commons’.</w:t>
      </w:r>
      <w:r w:rsidRPr="00A34281">
        <w:fldChar w:fldCharType="end"/>
      </w:r>
    </w:p>
  </w:footnote>
  <w:footnote w:id="5">
    <w:p w14:paraId="5C33E9FC" w14:textId="60FA7622" w:rsidR="00D865BA" w:rsidRPr="00A34281" w:rsidRDefault="00D865BA" w:rsidP="00D865BA">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{"citationID":"VtmaJjNX","properties":{"formattedCitation":"Weidmann and R\\uc0\\u248{}d, {\\i{}The Internet and Political Protest in Autocracies}, 2; Citing Tucker et al., \\uc0\\u8216{}From Liberation to Turmoil\\uc0\\u8217{}.","plainCitation":"Weidmann and Rød, The Internet and Political Protest in Autocracies, 2; Citing Tucker et al., ‘From Liberation to Turmoil’.","noteIndex":5},"citationItems":[{"id":10769,"uris":["http://zotero.org/users/758892/items/SMVBPRIX"],"itemData":{"id":10769,"type":"book","abstract":"In the aftermath of recent popular uprisings in dictatorships, many observers argued that information and communication technologies, notably the Internet, played a key role in the mobilization of political protest. This book unpacks when and under which circumstances Internet technology can benefit opposition activists aiming to mobilize protests, and when the technology plays into the hands of autocratic governments. Since autocratic governments enjoy a high degree of control over the introduction and expansion of Internet technology and over digital communication ows, the book argues that it should help them keep levels of protest low in the long-term. However, once protest has started, short-term government intervention becomes more difficult, which is why Internet technology can catalyze ongoing episodes of unrest. The book presents detailed empirical analyses of the relationship between the use of Internet technology and protest in autocracies. By leveraging new sub-national data on political protest and Internet penetration, these analysis cover more than sixty autocratic countries at the level of cities. The results show that higher levels of Internet penetration in cities reduce the overall occurrence of protest in dictatorships, but once protest has started, the Internet contributes to the continuation of protest in the same city as well as its diffusion to other locations. By examining the use of the Internet by governments in relation to other means of autocratic repression, the book also demonstrates the technological modernization of autocratic politics, where digital repression via the Internet partly substitutes traditional forms of political control.","ISBN":"978-0-19-091830-9","language":"eng","publisher":"Oxford University Press","source":"solo.bodleian.ox.ac.uk","title":"The Internet and Political Protest in Autocracies","author":[{"family":"Weidmann","given":"Nils B."},{"family":"Rød","given":"Espen Geelmuyden"}],"issued":{"date-parts":[["2019"]]}},"locator":"2","label":"page"},{"id":9406,"uris":["http://zotero.org/users/758892/items/GR94HPXR"],"itemData":{"id":9406,"type":"article-journal","abstract":"How can one technology—social media—simultaneously give rise to hopes for liberation in authoritarian regimes, be used for repression by these same regimes, and be harnessed by antisystem actors in democracy? We present a simple framework for reconciling these contradictory developments based on two propositions: 1) that social media give voice to those previously excluded from political discussion by traditional media, and 2) that although social media democratize access to information, the platforms themselves are neither inherently democratic nor nondemocratic, but represent a tool political actors can use for a variety of goals, including, paradoxically, illiberal goals.","container-title":"Journal of Democracy","DOI":"10.1353/jod.2017.0064","ISSN":"1086-3214","issue":"4","language":"en","page":"46-59","source":"Crossref","title":"From Liberation to Turmoil: Social Media And Democracy","title-short":"From Liberation to Turmoil","volume":"28","author":[{"family":"Tucker","given":"Joshua A."},{"family":"Theocharis","given":"Yannis"},{"family":"Roberts","given":"Margaret E."},{"family":"Barberá","given":"Pablo"}],"issued":{"date-parts":[["2017"]]}},"label":"page","prefix":"Citing "}],"schema":"https://github.com/citation-style-language/schema/raw/master/csl-citation.json"} </w:instrText>
      </w:r>
      <w:r w:rsidRPr="00A34281">
        <w:fldChar w:fldCharType="separate"/>
      </w:r>
      <w:r w:rsidR="00B25BB2" w:rsidRPr="00A34281">
        <w:rPr>
          <w:rFonts w:ascii="Aptos" w:hAnsi="Aptos" w:cs="Times New Roman"/>
          <w:kern w:val="0"/>
        </w:rPr>
        <w:t xml:space="preserve">Weidmann and Rød, </w:t>
      </w:r>
      <w:r w:rsidR="00B25BB2" w:rsidRPr="00A34281">
        <w:rPr>
          <w:rFonts w:ascii="Aptos" w:hAnsi="Aptos" w:cs="Times New Roman"/>
          <w:i/>
          <w:iCs/>
          <w:kern w:val="0"/>
        </w:rPr>
        <w:t>The Internet and Political Protest in Autocracies</w:t>
      </w:r>
      <w:r w:rsidR="00B25BB2" w:rsidRPr="00A34281">
        <w:rPr>
          <w:rFonts w:ascii="Aptos" w:hAnsi="Aptos" w:cs="Times New Roman"/>
          <w:kern w:val="0"/>
        </w:rPr>
        <w:t>, 2; Citing Tucker et al., ‘From Liberation to Turmoil’.</w:t>
      </w:r>
      <w:r w:rsidRPr="00A34281">
        <w:fldChar w:fldCharType="end"/>
      </w:r>
    </w:p>
  </w:footnote>
  <w:footnote w:id="6">
    <w:p w14:paraId="1ECDA49A" w14:textId="4742DFB3" w:rsidR="00E61A91" w:rsidRPr="00A34281" w:rsidRDefault="00E61A91" w:rsidP="00E61A91">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{"citationID":"6vesTUBm","properties":{"formattedCitation":"Feldstein, {\\i{}The Rise of Digital Repression}, 2.","plainCitation":"Feldstein, The Rise of Digital Repression, 2.","noteIndex":6},"citationItems":[{"id":35951,"uris":["http://zotero.org/users/758892/items/2SC776BB"],"itemData":{"id":35951,"type":"book","abstract":"This book documents the rise of digital repression—how governments are deploying new technologies to counter dissent, maintain political control, and ensure regime survival. The emergence of varied digital technologies is bringing new dimensions to political repression. At its core, the expanding use of digital repression reflects a fairly simple motivation: states are seeking and finding new ways to control, manipulate, surveil, or disrupt real or perceived threats. This book investigates the goals, motivations, and drivers of digital repression. It presents case studies in Thailand, the Philippines, and Ethiopia, highlighting how governments pursue digital strategies based on a range of factors: ongoing levels of repression, leadership, state capacity, and technological development. But a basic political motive—how to preserve and sustain political incumbency—remains a principal explanation for their use. The international community is already seeing glimpses of what the frontiers of repression look like, such as in China, where authorities have brought together mass surveillance, online censorship, DNA collection, and artificial intelligence to enforce their rule in Xinjiang. Many of these trends are going global. This has major implications for democratic governments and civil society activists around the world. The book also presents innovative ideas and strategies for civil society and opposition movements to respond to the digital autocratic wave.","ISBN":"978-0-19-005749-7","language":"eng","note":"DOI: 10.1093/oso/9780190057497.001.0001","number-of-pages":"336","publisher":"Oxford University Press","source":"University Press Scholarship","title":"The Rise of Digital Repression: How Technology is Reshaping Power, Politics, and Resistance","title-short":"The Rise of Digital Repression","URL":"https://oxford.universitypressscholarship.com/10.1093/oso/9780190057497.001.0001/oso-9780190057497","author":[{"family":"Feldstein","given":"Steven"}],"accessed":{"date-parts":[["2021",12,1]]},"issued":{"date-parts":[["2021"]]}},"locator":"2","label":"page"}],"schema":"https://github.com/citation-style-language/schema/raw/master/csl-citation.json"} </w:instrText>
      </w:r>
      <w:r w:rsidRPr="00A34281">
        <w:fldChar w:fldCharType="separate"/>
      </w:r>
      <w:r w:rsidRPr="00A34281">
        <w:rPr>
          <w:rFonts w:ascii="Aptos" w:hAnsi="Aptos" w:cs="Times New Roman"/>
          <w:kern w:val="0"/>
        </w:rPr>
        <w:t xml:space="preserve">Feldstein, </w:t>
      </w:r>
      <w:r w:rsidRPr="00A34281">
        <w:rPr>
          <w:rFonts w:ascii="Aptos" w:hAnsi="Aptos" w:cs="Times New Roman"/>
          <w:i/>
          <w:iCs/>
          <w:kern w:val="0"/>
        </w:rPr>
        <w:t>The Rise of Digital Repression</w:t>
      </w:r>
      <w:r w:rsidRPr="00A34281">
        <w:rPr>
          <w:rFonts w:ascii="Aptos" w:hAnsi="Aptos" w:cs="Times New Roman"/>
          <w:kern w:val="0"/>
        </w:rPr>
        <w:t>, 2.</w:t>
      </w:r>
      <w:r w:rsidRPr="00A34281">
        <w:fldChar w:fldCharType="end"/>
      </w:r>
    </w:p>
  </w:footnote>
  <w:footnote w:id="7">
    <w:p w14:paraId="3B2387F1" w14:textId="4EF61EDF" w:rsidR="00F565C8" w:rsidRPr="00A34281" w:rsidRDefault="00F565C8" w:rsidP="00F565C8">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{"citationID":"zlgNESNZ","properties":{"formattedCitation":"Feldstein, 8.","plainCitation":"Feldstein, 8.","noteIndex":7},"citationItems":[{"id":35951,"uris":["http://zotero.org/users/758892/items/2SC776BB"],"itemData":{"id":35951,"type":"book","abstract":"This book documents the rise of digital repression—how governments are deploying new technologies to counter dissent, maintain political control, and ensure regime survival. The emergence of varied digital technologies is bringing new dimensions to political repression. At its core, the expanding use of digital repression reflects a fairly simple motivation: states are seeking and finding new ways to control, manipulate, surveil, or disrupt real or perceived threats. This book investigates the goals, motivations, and drivers of digital repression. It presents case studies in Thailand, the Philippines, and Ethiopia, highlighting how governments pursue digital strategies based on a range of factors: ongoing levels of repression, leadership, state capacity, and technological development. But a basic political motive—how to preserve and sustain political incumbency—remains a principal explanation for their use. The international community is already seeing glimpses of what the frontiers of repression look like, such as in China, where authorities have brought together mass surveillance, online censorship, DNA collection, and artificial intelligence to enforce their rule in Xinjiang. Many of these trends are going global. This has major implications for democratic governments and civil society activists around the world. The book also presents innovative ideas and strategies for civil society and opposition movements to respond to the digital autocratic wave.","ISBN":"978-0-19-005749-7","language":"eng","note":"DOI: 10.1093/oso/9780190057497.001.0001","number-of-pages":"336","publisher":"Oxford University Press","source":"University Press Scholarship","title":"The Rise of Digital Repression: How Technology is Reshaping Power, Politics, and Resistance","title-short":"The Rise of Digital Repression","URL":"https://oxford.universitypressscholarship.com/10.1093/oso/9780190057497.001.0001/oso-9780190057497","author":[{"family":"Feldstein","given":"Steven"}],"accessed":{"date-parts":[["2021",12,1]]},"issued":{"date-parts":[["2021"]]}},"locator":"8","label":"page"}],"schema":"https://github.com/citation-style-language/schema/raw/master/csl-citation.json"} </w:instrText>
      </w:r>
      <w:r w:rsidRPr="00A34281">
        <w:fldChar w:fldCharType="separate"/>
      </w:r>
      <w:r w:rsidRPr="00A34281">
        <w:rPr>
          <w:rFonts w:ascii="Aptos" w:hAnsi="Aptos"/>
        </w:rPr>
        <w:t>Feldstein, 8.</w:t>
      </w:r>
      <w:r w:rsidRPr="00A34281">
        <w:fldChar w:fldCharType="end"/>
      </w:r>
    </w:p>
  </w:footnote>
  <w:footnote w:id="8">
    <w:p w14:paraId="3919F91B" w14:textId="25653113" w:rsidR="000111F7" w:rsidRPr="00A34281" w:rsidRDefault="000111F7" w:rsidP="000111F7">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{"citationID":"ETOKwasC","properties":{"formattedCitation":"Svolik, {\\i{}The Politics of Authoritarian Rule}.","plainCitation":"Svolik, The Politics of Authoritarian Rule.","noteIndex":8},"citationItems":[{"id":12916,"uris":["http://zotero.org/users/758892/items/QA9VZAKM"],"itemData":{"id":12916,"type":"book","abstract":"\"What drives politics in dictatorships? Milan W. Svolik argues authoritarian regimes must resolve two fundamental conflicts. Dictators face threats from the masses over which they rule - the problem of authoritarian control. Secondly from the elites with whom dictators rule - the problem of authoritarian power-sharing. Using the tools of game theory, Svolik explains why some dictators establish personal autocracy and stay in power for decades; why elsewhere leadership changes are regular and institutionalized, as in contemporary China; why some dictatorships are ruled by soldiers, as Uganda was under Idi Amin; why many authoritarian regimes, such as PRI-era Mexico, maintain regime-sanctioned political parties; and why a country's authoritarian past casts a long shadow over its prospects for democracy, as the unfolding events of the Arab Spring reveal. Svolik complements these and other historical case studies with the statistical analysis on institutions, leaders and ruling coalitions across dictatorships from 1946 to 2008\"--","ISBN":"978-1-107-02479-3","language":"English","note":"OCLC: 786002522","publisher":"Cambridge University Press","source":"Open WorldCat","title":"The politics of authoritarian rule","author":[{"family":"Svolik","given":"Milan W"}],"issued":{"date-parts":[["2012"]]}}}],"schema":"https://github.com/citation-style-language/schema/raw/master/csl-citation.json"} </w:instrText>
      </w:r>
      <w:r w:rsidRPr="00A34281">
        <w:fldChar w:fldCharType="separate"/>
      </w:r>
      <w:proofErr w:type="spellStart"/>
      <w:r w:rsidRPr="00A34281">
        <w:rPr>
          <w:rFonts w:ascii="Aptos" w:hAnsi="Aptos" w:cs="Times New Roman"/>
          <w:kern w:val="0"/>
        </w:rPr>
        <w:t>Svolik</w:t>
      </w:r>
      <w:proofErr w:type="spellEnd"/>
      <w:r w:rsidRPr="00A34281">
        <w:rPr>
          <w:rFonts w:ascii="Aptos" w:hAnsi="Aptos" w:cs="Times New Roman"/>
          <w:kern w:val="0"/>
        </w:rPr>
        <w:t xml:space="preserve">, </w:t>
      </w:r>
      <w:r w:rsidRPr="00A34281">
        <w:rPr>
          <w:rFonts w:ascii="Aptos" w:hAnsi="Aptos" w:cs="Times New Roman"/>
          <w:i/>
          <w:iCs/>
          <w:kern w:val="0"/>
        </w:rPr>
        <w:t>The Politics of Authoritarian Rule</w:t>
      </w:r>
      <w:r w:rsidRPr="00A34281">
        <w:rPr>
          <w:rFonts w:ascii="Aptos" w:hAnsi="Aptos" w:cs="Times New Roman"/>
          <w:kern w:val="0"/>
        </w:rPr>
        <w:t>.</w:t>
      </w:r>
      <w:r w:rsidRPr="00A34281">
        <w:fldChar w:fldCharType="end"/>
      </w:r>
    </w:p>
  </w:footnote>
  <w:footnote w:id="9">
    <w:p w14:paraId="0E03524F" w14:textId="43455D13" w:rsidR="007151BB" w:rsidRPr="00A34281" w:rsidRDefault="007151BB" w:rsidP="007151BB">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{"citationID":"qfMteKQZ","properties":{"formattedCitation":"Feldstein, {\\i{}The Rise of Digital Repression}, 11.","plainCitation":"Feldstein, The Rise of Digital Repression, 11.","noteIndex":9},"citationItems":[{"id":35951,"uris":["http://zotero.org/users/758892/items/2SC776BB"],"itemData":{"id":35951,"type":"book","abstract":"This book documents the rise of digital repression—how governments are deploying new technologies to counter dissent, maintain political control, and ensure regime survival. The emergence of varied digital technologies is bringing new dimensions to political repression. At its core, the expanding use of digital repression reflects a fairly simple motivation: states are seeking and finding new ways to control, manipulate, surveil, or disrupt real or perceived threats. This book investigates the goals, motivations, and drivers of digital repression. It presents case studies in Thailand, the Philippines, and Ethiopia, highlighting how governments pursue digital strategies based on a range of factors: ongoing levels of repression, leadership, state capacity, and technological development. But a basic political motive—how to preserve and sustain political incumbency—remains a principal explanation for their use. The international community is already seeing glimpses of what the frontiers of repression look like, such as in China, where authorities have brought together mass surveillance, online censorship, DNA collection, and artificial intelligence to enforce their rule in Xinjiang. Many of these trends are going global. This has major implications for democratic governments and civil society activists around the world. The book also presents innovative ideas and strategies for civil society and opposition movements to respond to the digital autocratic wave.","ISBN":"978-0-19-005749-7","language":"eng","note":"DOI: 10.1093/oso/9780190057497.001.0001","number-of-pages":"336","publisher":"Oxford University Press","source":"University Press Scholarship","title":"The Rise of Digital Repression: How Technology is Reshaping Power, Politics, and Resistance","title-short":"The Rise of Digital Repression","URL":"https://oxford.universitypressscholarship.com/10.1093/oso/9780190057497.001.0001/oso-9780190057497","author":[{"family":"Feldstein","given":"Steven"}],"accessed":{"date-parts":[["2021",12,1]]},"issued":{"date-parts":[["2021"]]}},"locator":"11","label":"page"}],"schema":"https://github.com/citation-style-language/schema/raw/master/csl-citation.json"} </w:instrText>
      </w:r>
      <w:r w:rsidRPr="00A34281">
        <w:fldChar w:fldCharType="separate"/>
      </w:r>
      <w:r w:rsidR="00DC72BF" w:rsidRPr="00A34281">
        <w:rPr>
          <w:rFonts w:ascii="Aptos" w:hAnsi="Aptos" w:cs="Times New Roman"/>
          <w:kern w:val="0"/>
        </w:rPr>
        <w:t xml:space="preserve">Feldstein, </w:t>
      </w:r>
      <w:r w:rsidR="00DC72BF" w:rsidRPr="00A34281">
        <w:rPr>
          <w:rFonts w:ascii="Aptos" w:hAnsi="Aptos" w:cs="Times New Roman"/>
          <w:i/>
          <w:iCs/>
          <w:kern w:val="0"/>
        </w:rPr>
        <w:t>The Rise of Digital Repression</w:t>
      </w:r>
      <w:r w:rsidR="00DC72BF" w:rsidRPr="00A34281">
        <w:rPr>
          <w:rFonts w:ascii="Aptos" w:hAnsi="Aptos" w:cs="Times New Roman"/>
          <w:kern w:val="0"/>
        </w:rPr>
        <w:t>, 11.</w:t>
      </w:r>
      <w:r w:rsidRPr="00A34281">
        <w:fldChar w:fldCharType="end"/>
      </w:r>
    </w:p>
  </w:footnote>
  <w:footnote w:id="10">
    <w:p w14:paraId="01B090C2" w14:textId="1FA88002" w:rsidR="009302AC" w:rsidRPr="00A34281" w:rsidRDefault="009302AC">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{"citationID":"5FNrPXFD","properties":{"formattedCitation":"L\\uc0\\u252{}hrmann and Lindberg, \\uc0\\u8216{}A Third Wave of Autocratization Is Here\\uc0\\u8217{}.","plainCitation":"Lührmann and Lindberg, ‘A Third Wave of Autocratization Is Here’.","noteIndex":10},"citationItems":[{"id":48611,"uris":["http://zotero.org/users/758892/items/JWYDAK7D"],"itemData":{"id":48611,"type":"article-journal","abstract":"Less than 30 years after Fukuyama and others declared liberal democracy’s eternal dominance, a third wave of autocratization is manifest. Gradual declines of democratic regime attributes characterize contemporary autocratization. Yet, we lack the appropriate conceptual and empirical tools to diagnose and compare such elusive processes. Addressing that gap, this article provides the first comprehensive empirical overview of all autocratization episodes from 1900 to today based on data from the Varieties of Democracy Project (V-Dem). We demonstrate that a third wave of autocratization is indeed unfolding. It mainly affects democracies with gradual setbacks under a legal façade. While this is a cause for concern, the historical perspective presented in this article shows that panic is not warranted: the current declines are relatively mild and the global share of democratic countries remains close to its all-time high. As it was premature to announce the “end of history” in 1992, it is premature to proclaim the “end of democracy” now.","container-title":"Democratization","DOI":"10.1080/13510347.2019.1582029","ISSN":"1351-0347","issue":"7","note":"publisher: Routledge\n_eprint: https://doi.org/10.1080/13510347.2019.1582029","page":"1095-1113","source":"Taylor and Francis+NEJM","title":"A third wave of autocratization is here: what is new about it?","title-short":"A third wave of autocratization is here","volume":"26","author":[{"family":"Lührmann","given":"Anna"},{"family":"Lindberg","given":"Staffan I."}],"issued":{"date-parts":[["2019",10,3]]}}}],"schema":"https://github.com/citation-style-language/schema/raw/master/csl-citation.json"} </w:instrText>
      </w:r>
      <w:r w:rsidRPr="00A34281">
        <w:fldChar w:fldCharType="separate"/>
      </w:r>
      <w:proofErr w:type="spellStart"/>
      <w:r w:rsidRPr="00A34281">
        <w:rPr>
          <w:rFonts w:ascii="Aptos" w:hAnsi="Aptos" w:cs="Times New Roman"/>
          <w:kern w:val="0"/>
        </w:rPr>
        <w:t>Lührmann</w:t>
      </w:r>
      <w:proofErr w:type="spellEnd"/>
      <w:r w:rsidRPr="00A34281">
        <w:rPr>
          <w:rFonts w:ascii="Aptos" w:hAnsi="Aptos" w:cs="Times New Roman"/>
          <w:kern w:val="0"/>
        </w:rPr>
        <w:t xml:space="preserve"> and Lindberg, ‘A Third Wave of Autocratization Is Here’.</w:t>
      </w:r>
      <w:r w:rsidRPr="00A34281">
        <w:fldChar w:fldCharType="end"/>
      </w:r>
    </w:p>
  </w:footnote>
  <w:footnote w:id="11">
    <w:p w14:paraId="013BAA30" w14:textId="5EAA8861" w:rsidR="00FA1A0C" w:rsidRPr="00A34281" w:rsidRDefault="00FA1A0C">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{"citationID":"z3DiAwGP","properties":{"formattedCitation":"Tsourapas, \\uc0\\u8216{}Global Autocracies\\uc0\\u8217{}.","plainCitation":"Tsourapas, ‘Global Autocracies’.","noteIndex":11},"citationItems":[{"id":36237,"uris":["http://zotero.org/users/758892/items/WX4AUZE2"],"itemData":{"id":36237,"type":"article-journal","abstract":"How, when, and why does a state take repressive action against individuals residing outside its territorial jurisdiction? Beyond state-led domestic forms of control over citizens living within their legal borders, autocracies also seek to target those abroad—from African states’ sponsoring violence against exiled dissidents to Central Asian republics’ extraditions of political émigrés, and from the adoption of spyware software to monitor digital activism across Latin America to enforced disappearances of East Asian expatriates. Despite growing global interconnectedness, the field of international studies currently lacks an adequate comparative framework for analyzing how autocracies adapt to growing cross-border mobility. I argue that the rise of global migration flows has contributed to the emergence of “transnational authoritarianism,” as autocracies aim to both maximize material gains from citizens’ “exit” and minimize political risks by controlling their “voice” abroad. I demonstrate that governments develop strategies of transnational repression, legitimation, and co-optation that transcend state borders, as well as co-operation with a range of non-state actors. Bringing work on the international politics of migration in conversation with the literature on authoritarianism, I provide illustrative examples drawn from a range of transnational authoritarian practices by the fifty countries categorized as “Not Free” by Freedom House in 2019, covering much of Africa, Asia, the Middle East, and South America. I sketch an emerging field of international studies research around the novel means that autocracies employ to exercise power over populations abroad, while shedding light on the evolving nature of global authoritarianism.","container-title":"International Studies Review","DOI":"10.1093/isr/viaa061","ISSN":"1521-9488","issue":"3","journalAbbreviation":"International Studies Review","page":"616-644","source":"Silverchair","title":"Global Autocracies: Strategies of Transnational Repression, Legitimation, and Co-Optation in World Politics","title-short":"Global Autocracies","volume":"23","author":[{"family":"Tsourapas","given":"Gerasimos"}],"issued":{"date-parts":[["2021",9,1]]}}}],"schema":"https://github.com/citation-style-language/schema/raw/master/csl-citation.json"} </w:instrText>
      </w:r>
      <w:r w:rsidRPr="00A34281">
        <w:fldChar w:fldCharType="separate"/>
      </w:r>
      <w:proofErr w:type="spellStart"/>
      <w:r w:rsidRPr="00A34281">
        <w:rPr>
          <w:rFonts w:ascii="Aptos" w:hAnsi="Aptos" w:cs="Times New Roman"/>
          <w:kern w:val="0"/>
        </w:rPr>
        <w:t>Tsourapas</w:t>
      </w:r>
      <w:proofErr w:type="spellEnd"/>
      <w:r w:rsidRPr="00A34281">
        <w:rPr>
          <w:rFonts w:ascii="Aptos" w:hAnsi="Aptos" w:cs="Times New Roman"/>
          <w:kern w:val="0"/>
        </w:rPr>
        <w:t>, ‘Global Autocracies’.</w:t>
      </w:r>
      <w:r w:rsidRPr="00A34281">
        <w:fldChar w:fldCharType="end"/>
      </w:r>
    </w:p>
  </w:footnote>
  <w:footnote w:id="12">
    <w:p w14:paraId="635523DD" w14:textId="35DB93B7" w:rsidR="00C10FC9" w:rsidRPr="00A34281" w:rsidRDefault="00C10FC9" w:rsidP="00C10FC9">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{"citationID":"T5MMbChh","properties":{"formattedCitation":"Gunitsky, \\uc0\\u8216{}The Great Online Convergence\\uc0\\u8217{}.","plainCitation":"Gunitsky, ‘The Great Online Convergence’.","noteIndex":12},"citationItems":[{"id":11016,"uris":["http://zotero.org/users/758892/items/L9S736TB"],"itemData":{"id":11016,"type":"webpage","abstract":"Editor’s Note: This is the final article in a series on digital authoritarianism. The introductory essay can be found here. Steven Feldstein’s essay,","container-title":"War on the Rocks","language":"en-US","title":"The Great Online Convergence: Digital Authoritarianism Comes to Democracies","title-short":"The Great Online Convergence","URL":"https://warontherocks.com/2020/02/the-great-online-convergence-digital-authoritarianism-comes-to-democracies/","author":[{"family":"Gunitsky","given":"Seva"}],"accessed":{"date-parts":[["2020",2,22]]},"issued":{"date-parts":[["2020",2,19]]}}}],"schema":"https://github.com/citation-style-language/schema/raw/master/csl-citation.json"} </w:instrText>
      </w:r>
      <w:r w:rsidRPr="00A34281">
        <w:fldChar w:fldCharType="separate"/>
      </w:r>
      <w:r w:rsidRPr="00A34281">
        <w:rPr>
          <w:rFonts w:cs="Times New Roman"/>
          <w:kern w:val="0"/>
        </w:rPr>
        <w:t>Gunitsky, ‘The Great Online Convergence’.</w:t>
      </w:r>
      <w:r w:rsidRPr="00A34281">
        <w:fldChar w:fldCharType="end"/>
      </w:r>
    </w:p>
  </w:footnote>
  <w:footnote w:id="13">
    <w:p w14:paraId="571F51B5" w14:textId="5108FA0F" w:rsidR="00AD4AA0" w:rsidRPr="00A34281" w:rsidRDefault="00AD4AA0">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{"citationID":"uI0yOUsq","properties":{"formattedCitation":"Antoniuk, \\uc0\\u8216{}People under Russian Occupation Cut off from Internet, Mobile Connection\\uc0\\u8217{}; Satariano and Reinhard, \\uc0\\u8216{}How Russia Took Over Ukraine\\uc0\\u8217{}s Internet in Occupied Territories\\uc0\\u8217{}.","plainCitation":"Antoniuk, ‘People under Russian Occupation Cut off from Internet, Mobile Connection’; Satariano and Reinhard, ‘How Russia Took Over Ukraine’s Internet in Occupied Territories’.","noteIndex":13},"citationItems":[{"id":46274,"uris":["http://zotero.org/users/758892/items/2BXDJTTN"],"itemData":{"id":46274,"type":"article-newspaper","abstract":"Editor’s Note: This story includes interviews with people living under Russian occupation. Their full names are not disclosed to protect their identity as they have shared sensitive information that could place them and their families in danger.\n\nEvery time Ukrainian engineer Yevhen wants to connect to the internet, he","container-title":"The Kyiv Independent","language":"en","title":"People under Russian occupation cut off from internet, mobile connection","URL":"https://kyivindependent.com/russia-descends-iron-curtain-over-occupied-land-cuts-people-off-internet/","author":[{"family":"Antoniuk","given":"Daryna"}],"accessed":{"date-parts":[["2024",4,26]]},"issued":{"date-parts":[["2022",9,28]]}}},{"id":46081,"uris":["http://zotero.org/users/758892/items/LJCAFIQ5"],"itemData":{"id":46081,"type":"article-newspaper","abstract":"Diverting traffic through Russian networks makes it easier to censor, surveil and digitally wall off the invaded population.","container-title":"The New York Times","ISSN":"0362-4331","language":"en-US","section":"Technology","source":"NYTimes.com","title":"How Russia Took Over Ukraine’s Internet in Occupied Territories","URL":"https://www.nytimes.com/interactive/2022/08/09/technology/ukraine-internet-russia-censorship.html","author":[{"family":"Satariano","given":"Adam"},{"family":"Reinhard","given":"Scott"}],"accessed":{"date-parts":[["2024",4,15]]},"issued":{"date-parts":[["2022",8,9]]}}}],"schema":"https://github.com/citation-style-language/schema/raw/master/csl-citation.json"} </w:instrText>
      </w:r>
      <w:r w:rsidRPr="00A34281">
        <w:fldChar w:fldCharType="separate"/>
      </w:r>
      <w:r w:rsidRPr="00A34281">
        <w:rPr>
          <w:rFonts w:ascii="Aptos" w:hAnsi="Aptos" w:cs="Times New Roman"/>
          <w:kern w:val="0"/>
        </w:rPr>
        <w:t>Antoniuk, ‘People under Russian Occupation Cut off from Internet, Mobile Connection’; Satariano and Reinhard, ‘How Russia Took Over Ukraine’s Internet in Occupied Territories’.</w:t>
      </w:r>
      <w:r w:rsidRPr="00A34281">
        <w:fldChar w:fldCharType="end"/>
      </w:r>
    </w:p>
  </w:footnote>
  <w:footnote w:id="14">
    <w:p w14:paraId="31C852CA" w14:textId="3B075AD7" w:rsidR="00E9014F" w:rsidRPr="00A34281" w:rsidRDefault="00E9014F" w:rsidP="00E9014F">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{"citationID":"I707ub7J","properties":{"formattedCitation":"Gohdes, \\uc0\\u8216{}Repression Technology\\uc0\\u8217{}.","plainCitation":"Gohdes, ‘Repression Technology’.","noteIndex":14},"citationItems":[{"id":12220,"uris":["http://zotero.org/users/758892/items/LYTH3XNY"],"itemData":{"id":12220,"type":"article-journal","abstract":"Abstract: This article offers a first subnational analysis of the relationship between states' dynamic control of Internet access and their use of violent repression. I argue that where governments provide Internet access, surveillance of digital information exchange can provide intelligence that enables the use of more targeted forms of repression, in particular in areas not fully controlled by the regime. Increasing restrictions on Internet accessibility can impede opposition organization, but they limit access to information on precise targets, resulting in an increase in untargeted repression. I present new data on killings in the Syrian conflict that distinguish between targeted and untargeted events, using supervised text classification. I find that higher levels of Internet accessibility are associated with increases in targeted repression, whereas areas with limited access experience more indiscriminate campaigns of violence. The results offer important implications on how governments incorporate the selective access to communication technology into their strategies of coercion.","container-title":"American Journal Of Political Science","DOI":"10.1111/ajps.12509","ISSN":"0092-5853","issue":"3","language":"eng","note":"publisher: John Wiley &amp; Sons","page":"488–503","source":"solo.bodleian.ox.ac.uk","title":"Repression Technology: Internet Accessibility and State Violence","title-short":"Repression Technology","volume":"64","author":[{"family":"Gohdes","given":"Anita R."}],"issued":{"date-parts":[["2020"]]}}}],"schema":"https://github.com/citation-style-language/schema/raw/master/csl-citation.json"} </w:instrText>
      </w:r>
      <w:r w:rsidRPr="00A34281">
        <w:fldChar w:fldCharType="separate"/>
      </w:r>
      <w:r w:rsidRPr="00A34281">
        <w:rPr>
          <w:rFonts w:cs="Times New Roman"/>
          <w:kern w:val="0"/>
        </w:rPr>
        <w:t>Gohdes, ‘Repression Technology’.</w:t>
      </w:r>
      <w:r w:rsidRPr="00A34281">
        <w:fldChar w:fldCharType="end"/>
      </w:r>
    </w:p>
  </w:footnote>
  <w:footnote w:id="15">
    <w:p w14:paraId="291F57BD" w14:textId="0A31BF5B" w:rsidR="00595F22" w:rsidRPr="00A34281" w:rsidRDefault="00595F22">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{"citationID":"x3G9GE4N","properties":{"formattedCitation":"Feldstein, \\uc0\\u8216{}The Road to Digital Unfreedom\\uc0\\u8217{}.","plainCitation":"Feldstein, ‘The Road to Digital Unfreedom’.","noteIndex":15},"citationItems":[{"id":14004,"uris":["http://zotero.org/users/758892/items/B9BBXV3L"],"itemData":{"id":14004,"type":"article-journal","abstract":"Around the world, artificial-intelligence (AI) systems are showing their potential for abetting repressive regimes and upending the relationship between citizen and state, thereby accelerating a global resurgence of authoritarianism. China is driving the proliferation of AI technology to authoritarian and illiberal regimes, an approach that has become a key component of Chinese geopolitical strategy. The significance of this technology for authoritarians around the globe, as well as for their democratic opponents, is growing ever clearer. To counter not only the spread of high-tech repression abroad, but also potential abuses at home, policy makers in democratic states must think seriously about how to mitigate harm and to shape better practices.","container-title":"Journal of Democracy","DOI":"10.1353/jod.2019.0003","ISSN":"1086-3214","issue":"1","note":"publisher: Johns Hopkins University Press","page":"40-52","source":"Project MUSE","title":"The Road to Digital Unfreedom: How Artificial Intelligence is Reshaping Repression","title-short":"The Road to Digital Unfreedom","volume":"30","author":[{"family":"Feldstein","given":"Steven"}],"issued":{"date-parts":[["2019"]]}}}],"schema":"https://github.com/citation-style-language/schema/raw/master/csl-citation.json"} </w:instrText>
      </w:r>
      <w:r w:rsidRPr="00A34281">
        <w:fldChar w:fldCharType="separate"/>
      </w:r>
      <w:r w:rsidRPr="00A34281">
        <w:rPr>
          <w:rFonts w:ascii="Aptos" w:hAnsi="Aptos" w:cs="Times New Roman"/>
          <w:kern w:val="0"/>
        </w:rPr>
        <w:t>Feldstein, ‘The Road to Digital Unfreedom’.</w:t>
      </w:r>
      <w:r w:rsidRPr="00A34281">
        <w:fldChar w:fldCharType="end"/>
      </w:r>
    </w:p>
  </w:footnote>
  <w:footnote w:id="16">
    <w:p w14:paraId="00AF1799" w14:textId="607A6241" w:rsidR="006E363B" w:rsidRPr="00A34281" w:rsidRDefault="006E363B" w:rsidP="006E363B">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{"citationID":"G4WHF92j","properties":{"formattedCitation":"Mozur, \\uc0\\u8216{}One Month, 500,000 Face Scans\\uc0\\u8217{}; Krolik, Mozur, and Satariano, \\uc0\\u8216{}Cracking Down on Dissent, Russia Seeds a Surveillance Supply Chain\\uc0\\u8217{}; Mozur, Kessel, and Chan, \\uc0\\u8216{}Made in China, Exported to the World\\uc0\\u8217{}.","plainCitation":"Mozur, ‘One Month, 500,000 Face Scans’; Krolik, Mozur, and Satariano, ‘Cracking Down on Dissent, Russia Seeds a Surveillance Supply Chain’; Mozur, Kessel, and Chan, ‘Made in China, Exported to the World’.","noteIndex":16},"citationItems":[{"id":48177,"uris":["http://zotero.org/users/758892/items/RT7XK547"],"itemData":{"id":48177,"type":"article-newspaper","abstract":"In a major ethical leap for the tech world, Chinese start-ups have built algorithms that the government uses to track members of a largely Muslim minority group.","container-title":"The New York Times","ISSN":"0362-4331","language":"en-US","section":"Technology","source":"NYTimes.com","title":"One Month, 500,000 Face Scans: How China Is Using A.I. to Profile a Minority","title-short":"One Month, 500,000 Face Scans","URL":"https://www.nytimes.com/2019/04/14/technology/china-surveillance-artificial-intelligence-racial-profiling.html","author":[{"family":"Mozur","given":"Paul"}],"accessed":{"date-parts":[["2024",10,20]]},"issued":{"date-parts":[["2019",4,14]]}},"label":"page"},{"id":43316,"uris":["http://zotero.org/users/758892/items/R4FMXSVF"],"itemData":{"id":43316,"type":"article-newspaper","abstract":"Russia is incubating a cottage industry of new digital surveillance tools to suppress domestic opposition to the war in Ukraine. The tech may also be sold overseas.","container-title":"The New York Times","ISSN":"0362-4331","language":"en-US","section":"Technology","source":"NYTimes.com","title":"Cracking Down on Dissent, Russia Seeds a Surveillance Supply Chain","URL":"https://www.nytimes.com/2023/07/03/technology/russia-ukraine-surveillance-tech.html","author":[{"family":"Krolik","given":"Aaron"},{"family":"Mozur","given":"Paul"},{"family":"Satariano","given":"Adam"}],"accessed":{"date-parts":[["2023",7,3]]},"issued":{"date-parts":[["2023",7,3]]}},"label":"page"},{"id":11360,"uris":["http://zotero.org/users/758892/items/R7SE943U"],"itemData":{"id":11360,"type":"article-newspaper","abstract":"In Ecuador, cameras capture footage to be examined by police and domestic intelligence. The surveillance system’s origin: China.","container-title":"The New York Times","ISSN":"0362-4331","language":"en-US","section":"Technology","source":"NYTimes.com","title":"Made in China, Exported to the World: The Surveillance State","title-short":"Made in China, Exported to the World","URL":"https://www.nytimes.com/2019/04/24/technology/ecuador-surveillance-cameras-police-government.html","author":[{"family":"Mozur","given":"Paul"},{"family":"Kessel","given":"Jonah M."},{"family":"Chan","given":"Melissa"}],"accessed":{"date-parts":[["2020",4,6]]},"issued":{"date-parts":[["2019",4,24]]}}}],"schema":"https://github.com/citation-style-language/schema/raw/master/csl-citation.json"} </w:instrText>
      </w:r>
      <w:r w:rsidRPr="00A34281">
        <w:fldChar w:fldCharType="separate"/>
      </w:r>
      <w:proofErr w:type="spellStart"/>
      <w:r w:rsidRPr="00A34281">
        <w:rPr>
          <w:rFonts w:cs="Times New Roman"/>
          <w:kern w:val="0"/>
        </w:rPr>
        <w:t>Mozur</w:t>
      </w:r>
      <w:proofErr w:type="spellEnd"/>
      <w:r w:rsidRPr="00A34281">
        <w:rPr>
          <w:rFonts w:cs="Times New Roman"/>
          <w:kern w:val="0"/>
        </w:rPr>
        <w:t>, ‘One Month, 500,000 Face Scans’; Krolik, Mozur, and Satariano, ‘Cracking Down on Dissent, Russia Seeds a Surveillance Supply Chain’; Mozur, Kessel, and Chan, ‘Made in China, Exported to the World’.</w:t>
      </w:r>
      <w:r w:rsidRPr="00A34281">
        <w:fldChar w:fldCharType="end"/>
      </w:r>
    </w:p>
  </w:footnote>
  <w:footnote w:id="17">
    <w:p w14:paraId="73DDE7B7" w14:textId="3713E3BD" w:rsidR="00CC59BC" w:rsidRPr="00A34281" w:rsidRDefault="00CC59BC" w:rsidP="00CC59BC">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{"citationID":"8RL2EICr","properties":{"formattedCitation":"Tsourapas, \\uc0\\u8216{}Global Autocracies\\uc0\\u8217{}.","plainCitation":"Tsourapas, ‘Global Autocracies’.","noteIndex":17},"citationItems":[{"id":36237,"uris":["http://zotero.org/users/758892/items/WX4AUZE2"],"itemData":{"id":36237,"type":"article-journal","abstract":"How, when, and why does a state take repressive action against individuals residing outside its territorial jurisdiction? Beyond state-led domestic forms of control over citizens living within their legal borders, autocracies also seek to target those abroad—from African states’ sponsoring violence against exiled dissidents to Central Asian republics’ extraditions of political émigrés, and from the adoption of spyware software to monitor digital activism across Latin America to enforced disappearances of East Asian expatriates. Despite growing global interconnectedness, the field of international studies currently lacks an adequate comparative framework for analyzing how autocracies adapt to growing cross-border mobility. I argue that the rise of global migration flows has contributed to the emergence of “transnational authoritarianism,” as autocracies aim to both maximize material gains from citizens’ “exit” and minimize political risks by controlling their “voice” abroad. I demonstrate that governments develop strategies of transnational repression, legitimation, and co-optation that transcend state borders, as well as co-operation with a range of non-state actors. Bringing work on the international politics of migration in conversation with the literature on authoritarianism, I provide illustrative examples drawn from a range of transnational authoritarian practices by the fifty countries categorized as “Not Free” by Freedom House in 2019, covering much of Africa, Asia, the Middle East, and South America. I sketch an emerging field of international studies research around the novel means that autocracies employ to exercise power over populations abroad, while shedding light on the evolving nature of global authoritarianism.","container-title":"International Studies Review","DOI":"10.1093/isr/viaa061","ISSN":"1521-9488","issue":"3","journalAbbreviation":"International Studies Review","page":"616-644","source":"Silverchair","title":"Global Autocracies: Strategies of Transnational Repression, Legitimation, and Co-Optation in World Politics","title-short":"Global Autocracies","volume":"23","author":[{"family":"Tsourapas","given":"Gerasimos"}],"issued":{"date-parts":[["2021",9,1]]}}}],"schema":"https://github.com/citation-style-language/schema/raw/master/csl-citation.json"} </w:instrText>
      </w:r>
      <w:r w:rsidRPr="00A34281">
        <w:fldChar w:fldCharType="separate"/>
      </w:r>
      <w:proofErr w:type="spellStart"/>
      <w:r w:rsidRPr="00A34281">
        <w:rPr>
          <w:rFonts w:ascii="Aptos" w:hAnsi="Aptos" w:cs="Times New Roman"/>
          <w:kern w:val="0"/>
        </w:rPr>
        <w:t>Tsourapas</w:t>
      </w:r>
      <w:proofErr w:type="spellEnd"/>
      <w:r w:rsidRPr="00A34281">
        <w:rPr>
          <w:rFonts w:ascii="Aptos" w:hAnsi="Aptos" w:cs="Times New Roman"/>
          <w:kern w:val="0"/>
        </w:rPr>
        <w:t>, ‘Global Autocracies’.</w:t>
      </w:r>
      <w:r w:rsidRPr="00A34281">
        <w:fldChar w:fldCharType="end"/>
      </w:r>
    </w:p>
  </w:footnote>
  <w:footnote w:id="18">
    <w:p w14:paraId="59DC99C5" w14:textId="43C246CF" w:rsidR="00A34281" w:rsidRPr="00A34281" w:rsidRDefault="00A34281" w:rsidP="00A34281">
      <w:pPr>
        <w:pStyle w:val="NoSpacing"/>
      </w:pPr>
      <w:r w:rsidRPr="00A34281">
        <w:rPr>
          <w:rStyle w:val="FootnoteReference"/>
          <w:sz w:val="20"/>
          <w:szCs w:val="20"/>
        </w:rPr>
        <w:footnoteRef/>
      </w:r>
      <w:r w:rsidRPr="00A34281">
        <w:t xml:space="preserve"> On transnational repression more generally, see </w:t>
      </w:r>
      <w:hyperlink r:id="rId1" w:history="1">
        <w:r w:rsidRPr="00A34281">
          <w:rPr>
            <w:rStyle w:val="Hyperlink"/>
            <w:sz w:val="20"/>
            <w:szCs w:val="20"/>
          </w:rPr>
          <w:t>https://freedomhouse.org/report/transnational-repression/reports-archive</w:t>
        </w:r>
      </w:hyperlink>
      <w:r w:rsidRPr="00A34281">
        <w:t xml:space="preserve"> </w:t>
      </w:r>
    </w:p>
  </w:footnote>
  <w:footnote w:id="19">
    <w:p w14:paraId="5462ACD2" w14:textId="51C2D7CF" w:rsidR="00A34281" w:rsidRDefault="00A34281">
      <w:pPr>
        <w:pStyle w:val="FootnoteText"/>
      </w:pPr>
      <w:r>
        <w:rPr>
          <w:rStyle w:val="FootnoteReference"/>
        </w:rPr>
        <w:footnoteRef/>
      </w:r>
      <w:r>
        <w:t xml:space="preserve"> </w:t>
      </w:r>
      <w:r>
        <w:fldChar w:fldCharType="begin"/>
      </w:r>
      <w:r w:rsidR="00A90BA1">
        <w:instrText xml:space="preserve"> ADDIN ZOTERO_ITEM CSL_CITATION {"citationID":"xEoz9lRT","properties":{"formattedCitation":"Schenkkan et al., {\\i{}Perspectives on \\uc0\\u8220{}Everyday\\uc0\\u8221{} Transnational Repression in an Age of Globalization}.","plainCitation":"Schenkkan et al., Perspectives on “Everyday” Transnational Repression in an Age of Globalization.","noteIndex":19},"citationItems":[{"id":14258,"uris":["http://zotero.org/users/758892/items/FPPPPYRI"],"itemData":{"id":14258,"type":"book","abstract":"Authoritarian states increasingly seek to maintain control over diasporas and exiles. The range of tactics is broad, and the consequences for affected communities are severe.","language":"en","publisher":"Freedom House","title":"Perspectives on “Everyday” Transnational Repression in an Age of Globalization","URL":"https://freedomhouse.org/report/special-report/2020/perspectives-everyday-transnational-repression-age-globalization","editor":[{"family":"Schenkkan","given":"Nate"},{"family":"Linzer","given":"Isabel"},{"family":"Furstenberg","given":"Saipira"},{"family":"Heathershaw","given":"John"}],"accessed":{"date-parts":[["2020",8,17]]},"issued":{"date-parts":[["2020",7]]}}}],"schema":"https://github.com/citation-style-language/schema/raw/master/csl-citation.json"} </w:instrText>
      </w:r>
      <w:r>
        <w:fldChar w:fldCharType="separate"/>
      </w:r>
      <w:r w:rsidRPr="00A34281">
        <w:rPr>
          <w:rFonts w:ascii="Aptos" w:hAnsi="Aptos" w:cs="Times New Roman"/>
          <w:kern w:val="0"/>
        </w:rPr>
        <w:t xml:space="preserve">Schenkkan et al., </w:t>
      </w:r>
      <w:r w:rsidRPr="00A34281">
        <w:rPr>
          <w:rFonts w:ascii="Aptos" w:hAnsi="Aptos" w:cs="Times New Roman"/>
          <w:i/>
          <w:iCs/>
          <w:kern w:val="0"/>
        </w:rPr>
        <w:t>Perspectives on “Everyday” Transnational Repression in an Age of Globalization</w:t>
      </w:r>
      <w:r w:rsidRPr="00A34281">
        <w:rPr>
          <w:rFonts w:ascii="Aptos" w:hAnsi="Aptos" w:cs="Times New Roman"/>
          <w:kern w:val="0"/>
        </w:rPr>
        <w:t>.</w:t>
      </w:r>
      <w:r>
        <w:fldChar w:fldCharType="end"/>
      </w:r>
    </w:p>
  </w:footnote>
  <w:footnote w:id="20">
    <w:p w14:paraId="4C0B4F88" w14:textId="4AA7AAD8" w:rsidR="00A34281" w:rsidRPr="00A34281" w:rsidRDefault="00A34281" w:rsidP="00A34281">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{"citationID":"SVntyMdr","properties":{"formattedCitation":"Anstis and Barnett, \\uc0\\u8216{}Digital Transnational Repression and Host States\\uc0\\u8217{} Obligation to Protect Against Human Rights Abuses\\uc0\\u8217{}, 701\\uc0\\u8211{}2.","plainCitation":"Anstis and Barnett, ‘Digital Transnational Repression and Host States’ Obligation to Protect Against Human Rights Abuses’, 701–2.","noteIndex":20},"citationItems":[{"id":39955,"uris":["http://zotero.org/users/758892/items/N9PSSSK7"],"itemData":{"id":39955,"type":"article-journal","abstract":"In October 2018, public research by the Citizen Lab, a research laboratory at the Munk School of Global Affairs and Public Policy at the University of Toronto, documented how a Saudi dissident living in Montreal, Canada, was likely targeted with spyware operated by the Saudi authorities. The target, Omar Abdulaziz, was a close friend of murdered journalist Jamal Khashoggi. Both individuals were the object of the increasingly ‘long-arm’ of repressive regimes. These were not isolated incidents, but part of a broader pattern of state repression. This article considers the digital dynamics of the phenomenon of transnational repression in more detail. Specifically, it looks at how states that host targeted dissidents and activists (‘host states’) are responding (or not) to the use of digital technologies to silence transnational political and social debate and dissent. It argues that host states which are parties to international human rights instruments such as the International Covenant on Civil and Political Rights must act in conformity with their positive obligations under international human rights law and suggests a baseline of ‘good practices’ that should be considered by host states in addressing digital transnational repression.","container-title":"Journal of Human Rights Practice","DOI":"10.1093/jhuman/huab051","ISSN":"1757-9627","issue":"2","journalAbbreviation":"Journal of Human Rights Practice","page":"698-725","source":"Silverchair","title":"Digital Transnational Repression and Host States’ Obligation to Protect Against Human Rights Abuses","volume":"14","author":[{"family":"Anstis","given":"Siena"},{"family":"Barnett","given":"Sophie"}],"issued":{"date-parts":[["2022",7,1]]}},"locator":"701-2","label":"page"}],"schema":"https://github.com/citation-style-language/schema/raw/master/csl-citation.json"} </w:instrText>
      </w:r>
      <w:r w:rsidRPr="00A34281">
        <w:fldChar w:fldCharType="separate"/>
      </w:r>
      <w:r w:rsidRPr="00A34281">
        <w:rPr>
          <w:rFonts w:ascii="Aptos" w:hAnsi="Aptos" w:cs="Times New Roman"/>
          <w:kern w:val="0"/>
        </w:rPr>
        <w:t>Anstis and Barnett, ‘Digital Transnational Repression and Host States’ Obligation to Protect Against Human Rights Abuses’, 701–2.</w:t>
      </w:r>
      <w:r w:rsidRPr="00A34281">
        <w:fldChar w:fldCharType="end"/>
      </w:r>
    </w:p>
  </w:footnote>
  <w:footnote w:id="21">
    <w:p w14:paraId="654CD1F1" w14:textId="340D44D7" w:rsidR="00040282" w:rsidRDefault="00040282">
      <w:pPr>
        <w:pStyle w:val="FootnoteText"/>
      </w:pPr>
      <w:r>
        <w:rPr>
          <w:rStyle w:val="FootnoteReference"/>
        </w:rPr>
        <w:footnoteRef/>
      </w:r>
      <w:r>
        <w:t xml:space="preserve"> </w:t>
      </w:r>
      <w:hyperlink r:id="rId2" w:history="1">
        <w:r w:rsidRPr="00F906FE">
          <w:rPr>
            <w:rStyle w:val="Hyperlink"/>
          </w:rPr>
          <w:t>https://freedomhouse.org/report/special-report/2020/digital-transnational-repression-toolkit-and-its-silencing-effects</w:t>
        </w:r>
      </w:hyperlink>
      <w:r>
        <w:t xml:space="preserve"> </w:t>
      </w:r>
    </w:p>
  </w:footnote>
  <w:footnote w:id="22">
    <w:p w14:paraId="4F8091DA" w14:textId="71AA8B6B" w:rsidR="00AD6E7E" w:rsidRPr="00A34281" w:rsidRDefault="00AD6E7E" w:rsidP="00AD6E7E">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{"citationID":"yZCSr9N7","properties":{"formattedCitation":"Aljizawi et al., \\uc0\\u8216{}No Escape\\uc0\\u8217{}; see also Anstis and LaFl\\uc0\\u232{}che, \\uc0\\u8216{}Gender-Based Digital Transnational Repression as a Global Authoritarian Practice\\uc0\\u8217{}.","plainCitation":"Aljizawi et al., ‘No Escape’; see also Anstis and LaFlèche, ‘Gender-Based Digital Transnational Repression as a Global Authoritarian Practice’.","noteIndex":22},"citationItems":[{"id":48605,"uris":["http://zotero.org/users/758892/items/SAERSRD3"],"itemData":{"id":48605,"type":"report","abstract":"Building upon our prior research and the contributions of other scholars to this field, the aim of this novel study is to understand the security risks and harms caused by digital transnational repression against exiled and diaspora women human rights defenders.","note":"section: Digital Transnational Repression","publisher":"Citizen Lab, University of Toronto","title":"No Escape: The Weaponization of Gender for the Purposes of Digital Transnational Repression","title-short":"No Escape","URL":"https://citizenlab.ca/2024/12/the-weaponization-of-gender-for-the-purposes-of-digital-transnational-repression/","author":[{"family":"Aljizawi","given":"Noura"},{"family":"Anstis","given":"Siena"},{"family":"Michaelsen","given":"Marcus"},{"family":"Arroyo","given":"Veronica"},{"family":"Baran","given":"Shaila"},{"family":"Bikbulatova","given":"Maria"},{"family":"Böcü","given":"Gözde"},{"family":"Franco","given":"Camila"},{"family":"Geybulla","given":"Arzu"},{"family":"Iliqud","given":"Muetter"},{"family":"Lawford","given":"Nicola"},{"family":"LaFlèche","given":"Émilie"},{"family":"Lim","given":"Gabrielle"},{"family":"Meletti","given":"Levi"},{"family":"Mirza","given":"Maryam"},{"family":"Panday","given":"Zoe"},{"family":"Posno","given":"Claire"},{"family":"Reichert","given":"Zoë"},{"family":"Taye","given":"Berhan"},{"family":"Yang","given":"Angela"}],"accessed":{"date-parts":[["2024",12,5]]},"issued":{"date-parts":[["2024",12,2]]}}},{"id":47735,"uris":["http://zotero.org/users/758892/items/CI6ETEGC"],"itemData":{"id":47735,"type":"article-journal","abstract":"Digital transnational repression arises when authoritarian states seek to silence dissent from nationals living abroad. Studies on digital transnational repression show that this extension of authoritarianism has negatively impacted dissidents and activists abroad and transnational political and social advocacy. In this article, we identify gender-based digital transnational repression as a form of what Marlies Glasius terms an ‘authoritarian practice’; this type of repression is used to ‘sabotage accountability’ by weaponizing gender to silence dissent and disabling access to information. We argue that researchers investigating transnational repression should pay greater attention to the gender dimensions of this phenomenon, and its unique and disproportionate impacts on women. As women play a central role in the furtherance of human rights and democracy in authoritarian states, their silencing presents a threat to progress towards state accountability, human rights, and democracy.","container-title":"Globalizations","DOI":"10.1080/14747731.2024.2401706","ISSN":"1474-7731","note":"publisher: Routledge\n_eprint: https://doi.org/10.1080/14747731.2024.2401706","page":"1-18","source":"Taylor and Francis+NEJM","title":"Gender-based digital transnational repression as a global authoritarian practice","author":[{"family":"Anstis","given":"Siena"},{"family":"LaFlèche","given":"Émilie"}]},"label":"page","prefix":"see also "}],"schema":"https://github.com/citation-style-language/schema/raw/master/csl-citation.json"} </w:instrText>
      </w:r>
      <w:r w:rsidRPr="00A34281">
        <w:fldChar w:fldCharType="separate"/>
      </w:r>
      <w:proofErr w:type="spellStart"/>
      <w:r w:rsidRPr="0013051C">
        <w:rPr>
          <w:rFonts w:ascii="Aptos" w:hAnsi="Aptos" w:cs="Times New Roman"/>
          <w:kern w:val="0"/>
        </w:rPr>
        <w:t>Aljizawi</w:t>
      </w:r>
      <w:proofErr w:type="spellEnd"/>
      <w:r w:rsidRPr="0013051C">
        <w:rPr>
          <w:rFonts w:ascii="Aptos" w:hAnsi="Aptos" w:cs="Times New Roman"/>
          <w:kern w:val="0"/>
        </w:rPr>
        <w:t xml:space="preserve"> et al., ‘No Escape’; see also Anstis and LaFlèche, ‘Gender-Based Digital Transnational Repression as a Global Authoritarian Practice’.</w:t>
      </w:r>
      <w:r w:rsidRPr="00A34281">
        <w:fldChar w:fldCharType="end"/>
      </w:r>
    </w:p>
  </w:footnote>
  <w:footnote w:id="23">
    <w:p w14:paraId="259DA03F" w14:textId="77777777" w:rsidR="00451B45" w:rsidRPr="00A34281" w:rsidRDefault="00451B45" w:rsidP="00451B45">
      <w:pPr>
        <w:pStyle w:val="NoSpacing"/>
        <w:rPr>
          <w:sz w:val="20"/>
          <w:szCs w:val="20"/>
        </w:rPr>
      </w:pPr>
      <w:r w:rsidRPr="00A34281">
        <w:rPr>
          <w:rStyle w:val="FootnoteReference"/>
          <w:sz w:val="20"/>
          <w:szCs w:val="20"/>
        </w:rPr>
        <w:footnoteRef/>
      </w:r>
      <w:r w:rsidRPr="00A34281">
        <w:rPr>
          <w:sz w:val="20"/>
          <w:szCs w:val="20"/>
        </w:rPr>
        <w:t xml:space="preserve"> </w:t>
      </w:r>
      <w:hyperlink r:id="rId3" w:history="1">
        <w:r w:rsidRPr="00A34281">
          <w:rPr>
            <w:rStyle w:val="Hyperlink"/>
            <w:sz w:val="20"/>
            <w:szCs w:val="20"/>
          </w:rPr>
          <w:t>https://www.ohchr.org/en/press-releases/2019/06/un-expert-calls-immediate-moratorium-sale-transfer-and-use-surveillance</w:t>
        </w:r>
      </w:hyperlink>
    </w:p>
  </w:footnote>
  <w:footnote w:id="24">
    <w:p w14:paraId="0E8FFFC6" w14:textId="7B82248E" w:rsidR="00FA7CC1" w:rsidRPr="00A34281" w:rsidRDefault="00FA7CC1" w:rsidP="00FA7CC1">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{"citationID":"3hiZptrc","properties":{"formattedCitation":"Cronin, {\\i{}Power to the People}.","plainCitation":"Cronin, Power to the People.","noteIndex":24},"citationItems":[{"id":12165,"uris":["http://zotero.org/users/758892/items/IFF2CPR7"],"itemData":{"id":12165,"type":"book","call-number":"Week 06 (20","ISBN":"978-0-19-088214-3","language":"eng","publisher":"Oxford University Press","source":"solo.bodleian.ox.ac.uk","title":"Power to the people: how open technological innovation is arming tomorrow's terrorists","title-short":"Power to the people","author":[{"family":"Cronin","given":"Audrey Kurth"}],"issued":{"date-parts":[["2020"]]}}}],"schema":"https://github.com/citation-style-language/schema/raw/master/csl-citation.json"} </w:instrText>
      </w:r>
      <w:r w:rsidRPr="00A34281">
        <w:fldChar w:fldCharType="separate"/>
      </w:r>
      <w:r w:rsidRPr="00A34281">
        <w:rPr>
          <w:rFonts w:ascii="Aptos" w:hAnsi="Aptos" w:cs="Times New Roman"/>
          <w:kern w:val="0"/>
        </w:rPr>
        <w:t xml:space="preserve">Cronin, </w:t>
      </w:r>
      <w:r w:rsidRPr="00A34281">
        <w:rPr>
          <w:rFonts w:ascii="Aptos" w:hAnsi="Aptos" w:cs="Times New Roman"/>
          <w:i/>
          <w:iCs/>
          <w:kern w:val="0"/>
        </w:rPr>
        <w:t>Power to the People</w:t>
      </w:r>
      <w:r w:rsidRPr="00A34281">
        <w:rPr>
          <w:rFonts w:ascii="Aptos" w:hAnsi="Aptos" w:cs="Times New Roman"/>
          <w:kern w:val="0"/>
        </w:rPr>
        <w:t>.</w:t>
      </w:r>
      <w:r w:rsidRPr="00A34281">
        <w:fldChar w:fldCharType="end"/>
      </w:r>
    </w:p>
  </w:footnote>
  <w:footnote w:id="25">
    <w:p w14:paraId="2BD000DF" w14:textId="0CABAE22" w:rsidR="00611F4B" w:rsidRPr="00A34281" w:rsidRDefault="00611F4B">
      <w:pPr>
        <w:pStyle w:val="FootnoteText"/>
      </w:pPr>
      <w:r w:rsidRPr="00A34281">
        <w:rPr>
          <w:rStyle w:val="FootnoteReference"/>
        </w:rPr>
        <w:footnoteRef/>
      </w:r>
      <w:r w:rsidRPr="00A34281">
        <w:t xml:space="preserve"> </w:t>
      </w:r>
      <w:hyperlink r:id="rId4" w:history="1">
        <w:r w:rsidRPr="00A34281">
          <w:rPr>
            <w:rStyle w:val="Hyperlink"/>
          </w:rPr>
          <w:t>https://thebulletin.org/doomsday-clock/current-time/</w:t>
        </w:r>
      </w:hyperlink>
      <w:r w:rsidRPr="00A34281">
        <w:t xml:space="preserve"> </w:t>
      </w:r>
    </w:p>
  </w:footnote>
  <w:footnote w:id="26">
    <w:p w14:paraId="1CA84759" w14:textId="09171A67" w:rsidR="002D2A5A" w:rsidRPr="00A34281" w:rsidRDefault="002D2A5A" w:rsidP="002D2A5A">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{"citationID":"Wy5n4tLU","properties":{"formattedCitation":"Eriksson and Newlove-Eriksson, \\uc0\\u8216{}Theorizing Technology and International Relations\\uc0\\u8217{}.","plainCitation":"Eriksson and Newlove-Eriksson, ‘Theorizing Technology and International Relations’.","noteIndex":26},"citationItems":[{"id":47595,"uris":["http://zotero.org/users/758892/items/T4UDVKYQ"],"itemData":{"id":47595,"type":"chapter","abstract":"This chapter provides an overview of the literature on technology and International Relations (IR) theory. First, the chapter considers how technology is treated in more general IR theory, including what role technology plays in the wider paradigmatic debates of IR. Second, the chapter scrutinizes attempts to develop specific theories on technology and international relations. Third, the chapter discusses the advantages and disadvantages of different approaches, including whether there are some areas that are amply theorized while others remain under-researched. In particular, the chapter addresses how and to what extent various approaches have been able to analyze the relationship between technological and societal change, both including the rapid development of new technologies (concerning, for example, cyber, nano, space, robotics and AI technologies), and how technologies and critical infrastructures are becoming increasingly interconnected. Finally, the chapter suggests new horizons for empirically grounded theory on the relationship between technology and international society","container-title":"Technology and International Relations","ISBN":"978-1-78897-607-7","language":"en_US","note":"section: Technology and International Relations","page":"3-22","publisher":"Edward Elgar Publishing","source":"www.elgaronline.com","title":"Theorizing technology and international relations: prevailing perspectives and new horizons","title-short":"Theorizing technology and international relations","URL":"https://www.elgaronline.com/edcollchap/edcoll/9781788976060/9781788976060.00007.xml","author":[{"family":"Eriksson","given":"Johan"},{"family":"Newlove-Eriksson","given":"Lindy M."}],"accessed":{"date-parts":[["2024",8,27]]},"issued":{"date-parts":[["2021",4,20]]}}}],"schema":"https://github.com/citation-style-language/schema/raw/master/csl-citation.json"} </w:instrText>
      </w:r>
      <w:r w:rsidRPr="00A34281">
        <w:fldChar w:fldCharType="separate"/>
      </w:r>
      <w:r w:rsidRPr="00A34281">
        <w:rPr>
          <w:rFonts w:cs="Times New Roman"/>
          <w:kern w:val="0"/>
        </w:rPr>
        <w:t>Eriksson and Newlove-Eriksson, ‘Theorizing Technology and International Relations’.</w:t>
      </w:r>
      <w:r w:rsidRPr="00A34281">
        <w:fldChar w:fldCharType="end"/>
      </w:r>
    </w:p>
  </w:footnote>
  <w:footnote w:id="27">
    <w:p w14:paraId="5DC35282" w14:textId="65045FAB" w:rsidR="00D343D8" w:rsidRPr="00A34281" w:rsidRDefault="00D343D8" w:rsidP="00D343D8">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{"citationID":"DH6gfEo5","properties":{"formattedCitation":"Drezner, \\uc0\\u8216{}Technological Change and International Relations\\uc0\\u8217{}, 287.","plainCitation":"Drezner, ‘Technological Change and International Relations’, 287.","noteIndex":27},"citationItems":[{"id":12175,"uris":["http://zotero.org/users/758892/items/4VSBBF5B"],"itemData":{"id":12175,"type":"article-journal","abstract":"This article reflects on the role that technological change has played in the last century on international relations. It makes two main points. First, the relationship is reciprocal; while technological change has undeniable effects on international relations, the changing nature of world politics also affects the pace of technological change. Second, any technological change is also an exercise in economic redistribution and societal disruption. It creates new winners and losers, alters actor preferences, and allows the strategic construction of new norms and organizations. The nature of the technology itself, and the extent to which the public sector drives the innovation, generates differential effects on international relations. To demonstrate these arguments, special emphasis is placed on two important innovations of the last century for international relations: nuclear weapons and the Internet.","container-title":"International Relations","DOI":"10.1177/0047117819834629","ISSN":"0047-1178","issue":"2","journalAbbreviation":"International Relations","language":"en","note":"publisher: SAGE Publications Ltd","page":"286-303","source":"SAGE Journals","title":"Technological change and international relations","volume":"33","author":[{"family":"Drezner","given":"Daniel W"}],"issued":{"date-parts":[["2019",6,1]]}},"locator":"287","label":"page"}],"schema":"https://github.com/citation-style-language/schema/raw/master/csl-citation.json"} </w:instrText>
      </w:r>
      <w:r w:rsidRPr="00A34281">
        <w:fldChar w:fldCharType="separate"/>
      </w:r>
      <w:r w:rsidRPr="00A34281">
        <w:rPr>
          <w:rFonts w:cs="Times New Roman"/>
          <w:kern w:val="0"/>
        </w:rPr>
        <w:t>Drezner, ‘Technological Change and International Relations’, 287.</w:t>
      </w:r>
      <w:r w:rsidRPr="00A34281">
        <w:fldChar w:fldCharType="end"/>
      </w:r>
    </w:p>
  </w:footnote>
  <w:footnote w:id="28">
    <w:p w14:paraId="294130D3" w14:textId="4D5E62B5" w:rsidR="00D343D8" w:rsidRPr="00A34281" w:rsidRDefault="00D343D8" w:rsidP="00D343D8">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{"citationID":"Tf2FPxHO","properties":{"formattedCitation":"Drezner, 287.","plainCitation":"Drezner, 287.","noteIndex":28},"citationItems":[{"id":12175,"uris":["http://zotero.org/users/758892/items/4VSBBF5B"],"itemData":{"id":12175,"type":"article-journal","abstract":"This article reflects on the role that technological change has played in the last century on international relations. It makes two main points. First, the relationship is reciprocal; while technological change has undeniable effects on international relations, the changing nature of world politics also affects the pace of technological change. Second, any technological change is also an exercise in economic redistribution and societal disruption. It creates new winners and losers, alters actor preferences, and allows the strategic construction of new norms and organizations. The nature of the technology itself, and the extent to which the public sector drives the innovation, generates differential effects on international relations. To demonstrate these arguments, special emphasis is placed on two important innovations of the last century for international relations: nuclear weapons and the Internet.","container-title":"International Relations","DOI":"10.1177/0047117819834629","ISSN":"0047-1178","issue":"2","journalAbbreviation":"International Relations","language":"en","note":"publisher: SAGE Publications Ltd","page":"286-303","source":"SAGE Journals","title":"Technological change and international relations","volume":"33","author":[{"family":"Drezner","given":"Daniel W"}],"issued":{"date-parts":[["2019",6,1]]}},"locator":"287","label":"page"}],"schema":"https://github.com/citation-style-language/schema/raw/master/csl-citation.json"} </w:instrText>
      </w:r>
      <w:r w:rsidRPr="00A34281">
        <w:fldChar w:fldCharType="separate"/>
      </w:r>
      <w:r w:rsidRPr="00A34281">
        <w:t>Drezner, 287.</w:t>
      </w:r>
      <w:r w:rsidRPr="00A34281">
        <w:fldChar w:fldCharType="end"/>
      </w:r>
    </w:p>
  </w:footnote>
  <w:footnote w:id="29">
    <w:p w14:paraId="05240138" w14:textId="37214223" w:rsidR="003A2B41" w:rsidRPr="00A34281" w:rsidRDefault="003A2B41" w:rsidP="003A2B41">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{"citationID":"UEcWLikt","properties":{"formattedCitation":"Horowitz, \\uc0\\u8216{}Do Emerging Military Technologies Matter for International Politics?\\uc0\\u8217{}, 386.","plainCitation":"Horowitz, ‘Do Emerging Military Technologies Matter for International Politics?’, 386.","noteIndex":29},"citationItems":[{"id":12223,"uris":["http://zotero.org/users/758892/items/I83MB7RC"],"itemData":{"id":12223,"type":"article-journal","abstract":"We live in a digital world. This fact has significant consequences for warfare. Two technologies in particular, cyber and drones, feature in military and intelligence operations and in scholarship. In addition, a new vein of scholarship is examining how advances in artificial intelligence have the potential to shape the future of warfare. While scholars disagree about the consequences of these technologies for international politics, they tend to agree that their consequences are mediated by the ability of military organizations, whether state or nonstate actors, to use them effectively in relevant military scenarios and in the pursuit of political ends. Studying newer military technologies, with less empirical evidence than is available for technologies that have been around for decades, also generates methodological challenges for research.","container-title":"Annual Review of Political Science","DOI":"10.1146/annurev-polisci-050718-032725","ISSN":"1094-2939, 1545-1577","issue":"1","journalAbbreviation":"Annu. Rev. Polit. Sci.","language":"en","page":"385-400","source":"DOI.org (Crossref)","title":"Do Emerging Military Technologies Matter for International Politics?","volume":"23","author":[{"family":"Horowitz","given":"Michael C."}],"issued":{"date-parts":[["2020",5,11]]}},"locator":"386","label":"page"}],"schema":"https://github.com/citation-style-language/schema/raw/master/csl-citation.json"} </w:instrText>
      </w:r>
      <w:r w:rsidRPr="00A34281">
        <w:fldChar w:fldCharType="separate"/>
      </w:r>
      <w:r w:rsidRPr="00A34281">
        <w:rPr>
          <w:rFonts w:ascii="Aptos" w:hAnsi="Aptos" w:cs="Times New Roman"/>
          <w:kern w:val="0"/>
        </w:rPr>
        <w:t>Horowitz, ‘Do Emerging Military Technologies Matter for International Politics?’, 386.</w:t>
      </w:r>
      <w:r w:rsidRPr="00A34281">
        <w:fldChar w:fldCharType="end"/>
      </w:r>
    </w:p>
  </w:footnote>
  <w:footnote w:id="30">
    <w:p w14:paraId="6D0D19E0" w14:textId="1DBB00DA" w:rsidR="005A0C46" w:rsidRDefault="005A0C46">
      <w:pPr>
        <w:pStyle w:val="FootnoteText"/>
      </w:pPr>
      <w:r>
        <w:rPr>
          <w:rStyle w:val="FootnoteReference"/>
        </w:rPr>
        <w:footnoteRef/>
      </w:r>
      <w:r>
        <w:t xml:space="preserve"> </w:t>
      </w:r>
      <w:r>
        <w:fldChar w:fldCharType="begin"/>
      </w:r>
      <w:r w:rsidR="00A90BA1">
        <w:instrText xml:space="preserve"> ADDIN ZOTERO_ITEM CSL_CITATION {"citationID":"PctNvo9h","properties":{"formattedCitation":"Jervis, \\uc0\\u8216{}Cooperation Under the Security Dilemma\\uc0\\u8217{}, 187.","plainCitation":"Jervis, ‘Cooperation Under the Security Dilemma’, 187.","noteIndex":30},"citationItems":[{"id":5014,"uris":["http://zotero.org/users/758892/items/QZQU3ZW7"],"itemData":{"id":5014,"type":"article-journal","abstract":"International anarchy and the resulting security dilemma (i.e., policies which increase one state's security tend to decrease that of others) make it difficult for states to realize their common interests. Two approaches are used to show when and why this dilemma operates less strongly and cooperation is more likely. First, the model of the Prisoner's Dilemma is used to demonstrate that cooperation is more likely when the costs of being exploited and the gains of exploiting others are low, when the gains from mutual cooperation and the costs of mutual noncooperation are high, and when each side expects the other to cooperate. Second, the security dilemma is ameliorated when the defense has the advantage over the offense and when defensive postures differ from offensive ones. These two variables, which can generate four possible security worlds, are influenced by geography and technology.","container-title":"World Politics","DOI":"10.2307/2009958","ISSN":"0043-8871","issue":"2","journalAbbreviation":"World Politics","license":"Copyright © 1978 Trustees of Princeton University","page":"167-214","source":"JSTOR","title":"Cooperation Under the Security Dilemma","volume":"30","author":[{"family":"Jervis","given":"Robert"}],"issued":{"date-parts":[["1978",1,1]]}},"locator":"187","label":"page"}],"schema":"https://github.com/citation-style-language/schema/raw/master/csl-citation.json"} </w:instrText>
      </w:r>
      <w:r>
        <w:fldChar w:fldCharType="separate"/>
      </w:r>
      <w:r w:rsidRPr="005A0C46">
        <w:rPr>
          <w:rFonts w:ascii="Aptos" w:hAnsi="Aptos" w:cs="Times New Roman"/>
          <w:kern w:val="0"/>
        </w:rPr>
        <w:t>Jervis, ‘Cooperation Under the Security Dilemma’, 187.</w:t>
      </w:r>
      <w:r>
        <w:fldChar w:fldCharType="end"/>
      </w:r>
    </w:p>
  </w:footnote>
  <w:footnote w:id="31">
    <w:p w14:paraId="0A088EAE" w14:textId="3A67F07E" w:rsidR="00C2565B" w:rsidRDefault="00C2565B">
      <w:pPr>
        <w:pStyle w:val="FootnoteText"/>
      </w:pPr>
      <w:r>
        <w:rPr>
          <w:rStyle w:val="FootnoteReference"/>
        </w:rPr>
        <w:footnoteRef/>
      </w:r>
      <w:r>
        <w:t xml:space="preserve"> </w:t>
      </w:r>
      <w:r>
        <w:fldChar w:fldCharType="begin"/>
      </w:r>
      <w:r w:rsidR="00A90BA1">
        <w:instrText xml:space="preserve"> ADDIN ZOTERO_ITEM CSL_CITATION {"citationID":"xqpV9vu0","properties":{"formattedCitation":"Rid, {\\i{}Cyber War Will Not Take Place}.","plainCitation":"Rid, Cyber War Will Not Take Place.","noteIndex":31},"citationItems":[{"id":12190,"uris":["http://zotero.org/users/758892/items/MQQIZ6N3"],"itemData":{"id":12190,"type":"book","call-number":"Week 03 (14, U163.RID 2013, Q 9 RID, HV 6773.R","event-place":"London","ISBN":"978-1-84904-280-2","language":"eng","publisher":"Hurst &amp; Company","publisher-place":"London","source":"solo.bodleian.ox.ac.uk","title":"Cyber war will not take place","author":[{"family":"Rid","given":"Thomas"}],"issued":{"date-parts":[["2013"]]}}}],"schema":"https://github.com/citation-style-language/schema/raw/master/csl-citation.json"} </w:instrText>
      </w:r>
      <w:r>
        <w:fldChar w:fldCharType="separate"/>
      </w:r>
      <w:r w:rsidRPr="00C2565B">
        <w:rPr>
          <w:rFonts w:ascii="Aptos" w:hAnsi="Aptos" w:cs="Times New Roman"/>
          <w:kern w:val="0"/>
        </w:rPr>
        <w:t xml:space="preserve">Rid, </w:t>
      </w:r>
      <w:r w:rsidRPr="00C2565B">
        <w:rPr>
          <w:rFonts w:ascii="Aptos" w:hAnsi="Aptos" w:cs="Times New Roman"/>
          <w:i/>
          <w:iCs/>
          <w:kern w:val="0"/>
        </w:rPr>
        <w:t>Cyber War Will Not Take Place</w:t>
      </w:r>
      <w:r w:rsidRPr="00C2565B">
        <w:rPr>
          <w:rFonts w:ascii="Aptos" w:hAnsi="Aptos" w:cs="Times New Roman"/>
          <w:kern w:val="0"/>
        </w:rPr>
        <w:t>.</w:t>
      </w:r>
      <w:r>
        <w:fldChar w:fldCharType="end"/>
      </w:r>
    </w:p>
  </w:footnote>
  <w:footnote w:id="32">
    <w:p w14:paraId="69AD5D51" w14:textId="0A9E0164" w:rsidR="00C2565B" w:rsidRDefault="00C2565B">
      <w:pPr>
        <w:pStyle w:val="FootnoteText"/>
      </w:pPr>
      <w:r>
        <w:rPr>
          <w:rStyle w:val="FootnoteReference"/>
        </w:rPr>
        <w:footnoteRef/>
      </w:r>
      <w:r>
        <w:t xml:space="preserve"> </w:t>
      </w:r>
      <w:r>
        <w:fldChar w:fldCharType="begin"/>
      </w:r>
      <w:r w:rsidR="00A90BA1">
        <w:instrText xml:space="preserve"> ADDIN ZOTERO_ITEM CSL_CITATION {"citationID":"McCyQCVL","properties":{"formattedCitation":"Kello, {\\i{}The Virtual Weapon and International Order}.","plainCitation":"Kello, The Virtual Weapon and International Order.","noteIndex":32},"citationItems":[{"id":11541,"uris":["http://zotero.org/users/758892/items/UQ9Z6RXN"],"itemData":{"id":11541,"type":"book","ISBN":"978-0-300-22023-0","publisher":"Yale University Press","source":"Library of Congress ISBN","title":"The Virtual weapon and international order","author":[{"family":"Kello","given":"Lucas"}],"issued":{"date-parts":[["2017"]]}}}],"schema":"https://github.com/citation-style-language/schema/raw/master/csl-citation.json"} </w:instrText>
      </w:r>
      <w:r>
        <w:fldChar w:fldCharType="separate"/>
      </w:r>
      <w:r w:rsidRPr="00C2565B">
        <w:rPr>
          <w:rFonts w:ascii="Aptos" w:hAnsi="Aptos" w:cs="Times New Roman"/>
          <w:kern w:val="0"/>
        </w:rPr>
        <w:t xml:space="preserve">Kello, </w:t>
      </w:r>
      <w:r w:rsidRPr="00C2565B">
        <w:rPr>
          <w:rFonts w:ascii="Aptos" w:hAnsi="Aptos" w:cs="Times New Roman"/>
          <w:i/>
          <w:iCs/>
          <w:kern w:val="0"/>
        </w:rPr>
        <w:t>The Virtual Weapon and International Order</w:t>
      </w:r>
      <w:r w:rsidRPr="00C2565B">
        <w:rPr>
          <w:rFonts w:ascii="Aptos" w:hAnsi="Aptos" w:cs="Times New Roman"/>
          <w:kern w:val="0"/>
        </w:rPr>
        <w:t>.</w:t>
      </w:r>
      <w:r>
        <w:fldChar w:fldCharType="end"/>
      </w:r>
    </w:p>
  </w:footnote>
  <w:footnote w:id="33">
    <w:p w14:paraId="36F13BD1" w14:textId="069EBE55" w:rsidR="00C2565B" w:rsidRDefault="00C2565B">
      <w:pPr>
        <w:pStyle w:val="FootnoteText"/>
      </w:pPr>
      <w:r>
        <w:rPr>
          <w:rStyle w:val="FootnoteReference"/>
        </w:rPr>
        <w:footnoteRef/>
      </w:r>
      <w:r>
        <w:t xml:space="preserve"> </w:t>
      </w:r>
      <w:r>
        <w:fldChar w:fldCharType="begin"/>
      </w:r>
      <w:r w:rsidR="00A90BA1">
        <w:instrText xml:space="preserve"> ADDIN ZOTERO_ITEM CSL_CITATION {"citationID":"mSFN6eWX","properties":{"formattedCitation":"Gartzke, \\uc0\\u8216{}The Myth of Cyberwar\\uc0\\u8217{}.","plainCitation":"Gartzke, ‘The Myth of Cyberwar’.","noteIndex":33},"citationItems":[{"id":12221,"uris":["http://zotero.org/users/758892/items/Z72QNRQ4"],"itemData":{"id":12221,"type":"article-journal","abstract":"Cyberwar has been described as a revolution in military affairs, a transformation of technology and doctrine capable of overturning the prevailing world order. This characterization of the threat from cyberwar, however, reflects a common tendency to conflate means and ends; studying what could happen in cyberspace (or anywhere else) makes little sense without considering how conflict over the internet is going to realize objectives commonly addressed by terrestrial warfare. To supplant established modes of conflict, cyberwar must be capable of furthering the political ends to which force or threats of force are commonly applied, something that in major respects cyberwar fails to do. As such, conflict over the internet is much more likely to serve as an adjunct to, rather than a substitute for, existing modes of terrestrial force. Indeed, rather than threatening existing political hierarchies, cyberwar is much more likely to simply augment the advantages of status quo powers.","container-title":"International Security","DOI":"10.1162/ISEC_a_00136","ISSN":"0162-2889","issue":"2","note":"publisher: MIT Press","page":"41-73","source":"ezproxy-prd.bodleian.ox.ac.uk (Atypon)","title":"The Myth of Cyberwar: Bringing War in Cyberspace Back Down to Earth","title-short":"The Myth of Cyberwar","volume":"38","author":[{"family":"Gartzke","given":"Erik"}],"issued":{"date-parts":[["2013",10,1]]}}}],"schema":"https://github.com/citation-style-language/schema/raw/master/csl-citation.json"} </w:instrText>
      </w:r>
      <w:r>
        <w:fldChar w:fldCharType="separate"/>
      </w:r>
      <w:r w:rsidRPr="00C2565B">
        <w:rPr>
          <w:rFonts w:ascii="Aptos" w:hAnsi="Aptos" w:cs="Times New Roman"/>
          <w:kern w:val="0"/>
        </w:rPr>
        <w:t>Gartzke, ‘The Myth of Cyberwar’.</w:t>
      </w:r>
      <w:r>
        <w:fldChar w:fldCharType="end"/>
      </w:r>
    </w:p>
  </w:footnote>
  <w:footnote w:id="34">
    <w:p w14:paraId="1E26EB96" w14:textId="418E91D0" w:rsidR="00F338A3" w:rsidRPr="00A34281" w:rsidRDefault="00F338A3">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{"citationID":"VVyjSvcg","properties":{"formattedCitation":"Brimley, FitzGerald, and Sayler, {\\i{}Game Changers: Disruptive Technology and U.S. Defense Strategy}.","plainCitation":"Brimley, FitzGerald, and Sayler, Game Changers: Disruptive Technology and U.S. Defense Strategy.","noteIndex":34},"citationItems":[{"id":259,"uris":["http://zotero.org/users/758892/items/BK9GPWLS"],"itemData":{"id":259,"type":"book","abstract":"Discusses how the rapid diffusion of advanced technology throughout the world has the potential to challenge the U.S. technological advantage in defense capabilities. In this paper, the authors urge the United States to refrain from assuming that its current advantages will continue in the absence of sustained attention to both policy and investment choices and urge the nation to redouble its focus on sustaining technological dominance. The authors make recommendations to ensure that the United States maintains its technological dominance for years to come, including congressional legislation requiring DOD to issue annual reports on defense research and development across the enterprise, the creation of a standing DOD next-generation technology task force, and initiation of a multiyear series of war games on how technological advances may alter military competition around the world.","ISBN":"978-1-935087-75-5","language":"English","note":"OCLC: 859594069","publisher":"Center for a New American Security","source":"Open WorldCat","title":"Game changers: disruptive technology and U.S. defense strategy","title-short":"Game changers: disruptive technology and U.S. defense strategy","URL":"http://www.cnas.org/files/documents/publications/CNAS_Gamechangers_BrimleyFitzGeraldSayler_0.pdf","author":[{"family":"Brimley","given":"Shawn"},{"family":"FitzGerald","given":"Ben"},{"family":"Sayler","given":"Kelley"}],"accessed":{"date-parts":[["2020",9,30]]},"issued":{"date-parts":[["2013"]]}}}],"schema":"https://github.com/citation-style-language/schema/raw/master/csl-citation.json"} </w:instrText>
      </w:r>
      <w:r w:rsidRPr="00A34281">
        <w:fldChar w:fldCharType="separate"/>
      </w:r>
      <w:r w:rsidRPr="00A34281">
        <w:rPr>
          <w:rFonts w:ascii="Aptos" w:hAnsi="Aptos" w:cs="Times New Roman"/>
          <w:kern w:val="0"/>
        </w:rPr>
        <w:t xml:space="preserve">Brimley, FitzGerald, and Sayler, </w:t>
      </w:r>
      <w:r w:rsidRPr="00A34281">
        <w:rPr>
          <w:rFonts w:ascii="Aptos" w:hAnsi="Aptos" w:cs="Times New Roman"/>
          <w:i/>
          <w:iCs/>
          <w:kern w:val="0"/>
        </w:rPr>
        <w:t>Game Changers: Disruptive Technology and U.S. Defense Strategy</w:t>
      </w:r>
      <w:r w:rsidRPr="00A34281">
        <w:rPr>
          <w:rFonts w:ascii="Aptos" w:hAnsi="Aptos" w:cs="Times New Roman"/>
          <w:kern w:val="0"/>
        </w:rPr>
        <w:t>.</w:t>
      </w:r>
      <w:r w:rsidRPr="00A34281">
        <w:fldChar w:fldCharType="end"/>
      </w:r>
    </w:p>
  </w:footnote>
  <w:footnote w:id="35">
    <w:p w14:paraId="0C8A7927" w14:textId="2986A1E3" w:rsidR="00203346" w:rsidRDefault="00203346">
      <w:pPr>
        <w:pStyle w:val="FootnoteText"/>
      </w:pPr>
      <w:r>
        <w:rPr>
          <w:rStyle w:val="FootnoteReference"/>
        </w:rPr>
        <w:footnoteRef/>
      </w:r>
      <w:r>
        <w:t xml:space="preserve"> </w:t>
      </w:r>
      <w:r>
        <w:fldChar w:fldCharType="begin"/>
      </w:r>
      <w:r w:rsidR="00A90BA1">
        <w:instrText xml:space="preserve"> ADDIN ZOTERO_ITEM CSL_CITATION {"citationID":"8t0o8g4Z","properties":{"formattedCitation":"Gartzke and Kroenig, \\uc0\\u8216{}Nukes with Numbers\\uc0\\u8217{}.","plainCitation":"Gartzke and Kroenig, ‘Nukes with Numbers’.","noteIndex":35},"citationItems":[{"id":46598,"uris":["http://zotero.org/users/758892/items/VZ2I3DEY"],"itemData":{"id":46598,"type":"article-journal","abstract":"Research on nuclear security has gone quantitative. Rapid growth in empirical approaches to the consequences of nuclear weapons in recent years promises to settle some controversies, even as it initiates or resurrects debates that may eventually be resolved with better estimates or data. The toolkit for studying nuclear security had long been bereft of quantitative approaches, undermining the virtuous cycle between theory and evidence. New data and growing confidence in statistical approaches have finally produced a systematic empirical literature on the consequences of nuclear weapons. We review existing studies, organizing the literature along thematic lines. We also discuss challenges facing the emergent quantitative literature and suggest several avenues for future research. Although the terminus of the basic research agenda has been anticipated more than once, the literature on nuclear consequences has shown a remarkable ability to generate novel and often unexpected research questions.","container-title":"Annual Review of Political Science","DOI":"10.1146/annurev-polisci-110113-122130","ISSN":"1094-2939, 1545-1577","issue":"Volume 19, 2016","language":"en","note":"publisher: Annual Reviews","page":"397-412","source":"www.annualreviews.org","title":"Nukes with Numbers: Empirical Research on the Consequences of Nuclear Weapons for International Conflict","title-short":"Nukes with Numbers","volume":"19","author":[{"family":"Gartzke","given":"Erik"},{"family":"Kroenig","given":"Matthew"}],"issued":{"date-parts":[["2016",5,11]]}}}],"schema":"https://github.com/citation-style-language/schema/raw/master/csl-citation.json"} </w:instrText>
      </w:r>
      <w:r>
        <w:fldChar w:fldCharType="separate"/>
      </w:r>
      <w:r w:rsidRPr="00203346">
        <w:rPr>
          <w:rFonts w:ascii="Aptos" w:hAnsi="Aptos" w:cs="Times New Roman"/>
          <w:kern w:val="0"/>
        </w:rPr>
        <w:t xml:space="preserve">Gartzke and </w:t>
      </w:r>
      <w:proofErr w:type="spellStart"/>
      <w:r w:rsidRPr="00203346">
        <w:rPr>
          <w:rFonts w:ascii="Aptos" w:hAnsi="Aptos" w:cs="Times New Roman"/>
          <w:kern w:val="0"/>
        </w:rPr>
        <w:t>Kroenig</w:t>
      </w:r>
      <w:proofErr w:type="spellEnd"/>
      <w:r w:rsidRPr="00203346">
        <w:rPr>
          <w:rFonts w:ascii="Aptos" w:hAnsi="Aptos" w:cs="Times New Roman"/>
          <w:kern w:val="0"/>
        </w:rPr>
        <w:t>, ‘Nukes with Numbers’.</w:t>
      </w:r>
      <w:r>
        <w:fldChar w:fldCharType="end"/>
      </w:r>
    </w:p>
  </w:footnote>
  <w:footnote w:id="36">
    <w:p w14:paraId="22947E46" w14:textId="7790CE0D" w:rsidR="001408F1" w:rsidRDefault="001408F1">
      <w:pPr>
        <w:pStyle w:val="FootnoteText"/>
      </w:pPr>
      <w:r>
        <w:rPr>
          <w:rStyle w:val="FootnoteReference"/>
        </w:rPr>
        <w:footnoteRef/>
      </w:r>
      <w:r>
        <w:t xml:space="preserve"> </w:t>
      </w:r>
      <w:r>
        <w:fldChar w:fldCharType="begin"/>
      </w:r>
      <w:r w:rsidR="00A90BA1">
        <w:instrText xml:space="preserve"> ADDIN ZOTERO_ITEM CSL_CITATION {"citationID":"s8heqSmU","properties":{"formattedCitation":"Wendt, {\\i{}Social Theory of International Politics}.","plainCitation":"Wendt, Social Theory of International Politics.","noteIndex":36},"citationItems":[{"id":11292,"uris":["http://zotero.org/users/758892/items/M9UQK8FI"],"itemData":{"id":11292,"type":"book","call-number":"327./1/01 WEN","collection-number":"67","collection-title":"Cambridge studies in international relations","ISBN":"0-521-46960-0","number-of-pages":"429","publisher":"Cambridge University Press","source":"goya.ceu.hu Library Catalog","title":"Social Theory of International Politics","author":[{"family":"Wendt","given":"Alexander"}],"issued":{"date-parts":[["1999"]]}}}],"schema":"https://github.com/citation-style-language/schema/raw/master/csl-citation.json"} </w:instrText>
      </w:r>
      <w:r>
        <w:fldChar w:fldCharType="separate"/>
      </w:r>
      <w:r w:rsidRPr="001408F1">
        <w:rPr>
          <w:rFonts w:ascii="Aptos" w:hAnsi="Aptos" w:cs="Times New Roman"/>
          <w:kern w:val="0"/>
        </w:rPr>
        <w:t xml:space="preserve">Wendt, </w:t>
      </w:r>
      <w:r w:rsidRPr="001408F1">
        <w:rPr>
          <w:rFonts w:ascii="Aptos" w:hAnsi="Aptos" w:cs="Times New Roman"/>
          <w:i/>
          <w:iCs/>
          <w:kern w:val="0"/>
        </w:rPr>
        <w:t>Social Theory of International Politics</w:t>
      </w:r>
      <w:r w:rsidRPr="001408F1">
        <w:rPr>
          <w:rFonts w:ascii="Aptos" w:hAnsi="Aptos" w:cs="Times New Roman"/>
          <w:kern w:val="0"/>
        </w:rPr>
        <w:t>.</w:t>
      </w:r>
      <w:r>
        <w:fldChar w:fldCharType="end"/>
      </w:r>
    </w:p>
  </w:footnote>
  <w:footnote w:id="37">
    <w:p w14:paraId="04C0CDD2" w14:textId="4F47B116" w:rsidR="003A29E1" w:rsidRDefault="003A29E1" w:rsidP="003A29E1">
      <w:pPr>
        <w:pStyle w:val="FootnoteText"/>
      </w:pPr>
      <w:r>
        <w:rPr>
          <w:rStyle w:val="FootnoteReference"/>
        </w:rPr>
        <w:footnoteRef/>
      </w:r>
      <w:r>
        <w:t xml:space="preserve"> </w:t>
      </w:r>
      <w:r>
        <w:fldChar w:fldCharType="begin"/>
      </w:r>
      <w:r w:rsidR="00A90BA1">
        <w:instrText xml:space="preserve"> ADDIN ZOTERO_ITEM CSL_CITATION {"citationID":"d1Bdpf15","properties":{"formattedCitation":"Horowitz, \\uc0\\u8216{}Artificial Intelligence, International Competition, and the Balance of Power\\uc0\\u8217{}.","plainCitation":"Horowitz, ‘Artificial Intelligence, International Competition, and the Balance of Power’.","noteIndex":37},"citationItems":[{"id":12176,"uris":["http://zotero.org/users/758892/items/52SCRWAZ"],"itemData":{"id":12176,"type":"article-journal","abstract":"World leaders, CEOs, and academics have suggested that a revolution in artificial intelligence is upon us. Are they right, and what will advances in artificial intelligence mean for international competition and the balance of power? This article evaluates how developments in artificial intelligence (AI) — advanced, narrow applications in particular — are poised to influence military power and international politics. It describes how AI more closely resembles “enabling” technologies such as the combustion engine or electricity than a specific weapon. AI’s still-emerging developments make it harder to assess than many technological changes, especially since many of the organizational decisions about the adoption and uses of new technology that generally shape the impact of that technology are in their infancy. The article then explores the possibility that key drivers of AI development in the private sector could cause the rapid diffusion of military applications of AI, limiting first-mover advantages for innovators. Alternatively, given uncertainty about the technological trajectory of AI, it is also possible that military uses of AI will be harder to develop based on private-sector AI technologies than many expect, generating more potential first-mover advantages for existing powers such as China and the United States, as well as larger consequences for relative power if a country fails to adapt. Finally, the article discusses the extent to which U.S. military rhetoric about the importance of AI matches the reality of U.S. investments.","container-title":"Texas National Security Review","DOI":"10.15781/T2639KP49","issue":"3","language":"eng","license":"Open","note":"Accepted: 2018-07-16T18:58:51Z\npublisher: Texas National Security Review","source":"repositories.lib.utexas.edu","title":"Artificial Intelligence, International Competition, and the Balance of Power","URL":"https://repositories.lib.utexas.edu/handle/2152/65638","volume":"1","author":[{"family":"Horowitz","given":"Michael C."}],"accessed":{"date-parts":[["2020",8,25]]},"issued":{"date-parts":[["2018",5]]}}}],"schema":"https://github.com/citation-style-language/schema/raw/master/csl-citation.json"} </w:instrText>
      </w:r>
      <w:r>
        <w:fldChar w:fldCharType="separate"/>
      </w:r>
      <w:r w:rsidRPr="00657900">
        <w:rPr>
          <w:rFonts w:ascii="Aptos" w:hAnsi="Aptos" w:cs="Times New Roman"/>
          <w:kern w:val="0"/>
        </w:rPr>
        <w:t>Horowitz, ‘Artificial Intelligence, International Competition, and the Balance of Power’.</w:t>
      </w:r>
      <w:r>
        <w:fldChar w:fldCharType="end"/>
      </w:r>
    </w:p>
  </w:footnote>
  <w:footnote w:id="38">
    <w:p w14:paraId="5C9653ED" w14:textId="2BACAC25" w:rsidR="003A29E1" w:rsidRDefault="003A29E1">
      <w:pPr>
        <w:pStyle w:val="FootnoteText"/>
      </w:pPr>
      <w:r>
        <w:rPr>
          <w:rStyle w:val="FootnoteReference"/>
        </w:rPr>
        <w:footnoteRef/>
      </w:r>
      <w:r>
        <w:t xml:space="preserve"> </w:t>
      </w:r>
      <w:r>
        <w:fldChar w:fldCharType="begin"/>
      </w:r>
      <w:r w:rsidR="00A90BA1">
        <w:instrText xml:space="preserve"> ADDIN ZOTERO_ITEM CSL_CITATION {"citationID":"aeQHR6jr","properties":{"formattedCitation":"Jensen, Whyte, and Cuomo, \\uc0\\u8216{}Algorithms at War\\uc0\\u8217{}.","plainCitation":"Jensen, Whyte, and Cuomo, ‘Algorithms at War’.","noteIndex":38},"citationItems":[{"id":47147,"uris":["http://zotero.org/users/758892/items/ATKBGQ2M"],"itemData":{"id":47147,"type":"article-journal","abstract":"How might rapid advances in artificial intelligence (AI) technologies affect the construction and application of military power? Despite the emerging importance of AI systems in defense modernization initiatives, there has been little empirical or theoretical study from the perspective of the international relations (IR) and security studies fields. This article addresses this shortcoming by describing AI developments and assessing the manner in which AI is likely to affect military organizations. We focus specifically on military power, as new methods and modes thereof will alter the constitution of security relationships around the world and affect the ability of states to bargain, signal, and influence in the twenty-first century. We argue that, though rapid adoption of AI technologies stands to transform states’ ways of war on a number of fronts, an AI revolution brings with it new forms of risk that must be reconciled with the widespread integration of algorithmic systems across military functions. Where new technology promises a transformation of the character of military power in some veins, it also complicates the cognitive aspects of decision-making and bureaucratic interactions in security institutions. The speed with which complex integrated AI systems enable entirely new modes of war also stands to detach human agency in a potentially destabilizing fashion from the conduct of warfare on several fronts. Preventing the negative externalities of these “ghosts in the machine” will involve significant efforts to educate decision makers, promote accountability, and restrain irresponsible employment of AI.","container-title":"International Studies Review","DOI":"10.1093/isr/viz025","ISSN":"1521-9488","issue":"3","journalAbbreviation":"International Studies Review","page":"526-550","source":"Silverchair","title":"Algorithms at War: The Promise, Peril, and Limits of Artificial Intelligence","title-short":"Algorithms at War","volume":"22","author":[{"family":"Jensen","given":"Benjamin M"},{"family":"Whyte","given":"Christopher"},{"family":"Cuomo","given":"Scott"}],"issued":{"date-parts":[["2020",9,1]]}}}],"schema":"https://github.com/citation-style-language/schema/raw/master/csl-citation.json"} </w:instrText>
      </w:r>
      <w:r>
        <w:fldChar w:fldCharType="separate"/>
      </w:r>
      <w:r w:rsidRPr="003A29E1">
        <w:rPr>
          <w:rFonts w:ascii="Aptos" w:hAnsi="Aptos" w:cs="Times New Roman"/>
          <w:kern w:val="0"/>
        </w:rPr>
        <w:t>Jensen, Whyte, and Cuomo, ‘Algorithms at War’.</w:t>
      </w:r>
      <w:r>
        <w:fldChar w:fldCharType="end"/>
      </w:r>
    </w:p>
  </w:footnote>
  <w:footnote w:id="39">
    <w:p w14:paraId="09B3FA70" w14:textId="4E71CBA2" w:rsidR="003A29E1" w:rsidRDefault="003A29E1" w:rsidP="003A29E1">
      <w:pPr>
        <w:pStyle w:val="FootnoteText"/>
      </w:pPr>
      <w:r>
        <w:rPr>
          <w:rStyle w:val="FootnoteReference"/>
        </w:rPr>
        <w:footnoteRef/>
      </w:r>
      <w:r>
        <w:t xml:space="preserve"> </w:t>
      </w:r>
      <w:r>
        <w:fldChar w:fldCharType="begin"/>
      </w:r>
      <w:r w:rsidR="00A90BA1">
        <w:instrText xml:space="preserve"> ADDIN ZOTERO_ITEM CSL_CITATION {"citationID":"jVCOkf25","properties":{"formattedCitation":"Konaev, \\uc0\\u8216{}With AI, We\\uc0\\u8217{}ll See Faster Fights, but Longer Wars\\uc0\\u8217{}.","plainCitation":"Konaev, ‘With AI, We’ll See Faster Fights, but Longer Wars’.","noteIndex":39},"citationItems":[{"id":12325,"uris":["http://zotero.org/users/758892/items/EV9VB3P6"],"itemData":{"id":12325,"type":"webpage","abstract":"This article was submitted in response to the call for ideas issued by the co-chairs of the National Security Commission on Artificial Intelligence, Eric","container-title":"War on the Rocks","language":"en-US","title":"With AI, We’ll See Faster Fights, but Longer Wars","URL":"https://warontherocks.com/2019/10/with-ai-well-see-faster-fights-but-longer-wars/","author":[{"family":"Konaev","given":"Margarita"}],"accessed":{"date-parts":[["2020",8,26]]},"issued":{"date-parts":[["2019",10,29]]}}}],"schema":"https://github.com/citation-style-language/schema/raw/master/csl-citation.json"} </w:instrText>
      </w:r>
      <w:r>
        <w:fldChar w:fldCharType="separate"/>
      </w:r>
      <w:r w:rsidRPr="007D210D">
        <w:rPr>
          <w:rFonts w:ascii="Aptos" w:hAnsi="Aptos" w:cs="Times New Roman"/>
          <w:kern w:val="0"/>
        </w:rPr>
        <w:t>Konaev, ‘With AI, We’ll See Faster Fights, but Longer Wars’.</w:t>
      </w:r>
      <w:r>
        <w:fldChar w:fldCharType="end"/>
      </w:r>
    </w:p>
  </w:footnote>
  <w:footnote w:id="40">
    <w:p w14:paraId="07A49E47" w14:textId="7814634D" w:rsidR="00B574C0" w:rsidRDefault="00B574C0" w:rsidP="00B574C0">
      <w:pPr>
        <w:pStyle w:val="FootnoteText"/>
      </w:pPr>
      <w:r>
        <w:rPr>
          <w:rStyle w:val="FootnoteReference"/>
        </w:rPr>
        <w:footnoteRef/>
      </w:r>
      <w:r>
        <w:t xml:space="preserve"> </w:t>
      </w:r>
      <w:r>
        <w:fldChar w:fldCharType="begin"/>
      </w:r>
      <w:r w:rsidR="00A90BA1">
        <w:instrText xml:space="preserve"> ADDIN ZOTERO_ITEM CSL_CITATION {"citationID":"fPmj4kfj","properties":{"formattedCitation":"Horowitz, \\uc0\\u8216{}When Speed Kills: Lethal Autonomous Weapon Systems, Deterrence and Stability\\uc0\\u8217{}, 766.","plainCitation":"Horowitz, ‘When Speed Kills: Lethal Autonomous Weapon Systems, Deterrence and Stability’, 766.","noteIndex":40},"citationItems":[{"id":257,"uris":["http://zotero.org/users/758892/items/5YY2RIKN"],"itemData":{"id":257,"type":"article-journal","abstract":"While the applications of artificial intelligence (AI) for militaries are broad, lethal autonomous weapon systems (LAWS) represent one possible usage of narrow AI by militaries. Research and development on LAWS by major powers, middle powers and non-state actors makes exploring the consequences for the security environment a crucial task. This article draws on classic research in security studies and examples from military history to assess the potential development and deployment of LAWS, as well as how they could influence arms races, the stability of deterrence, including strategic stability, the risk of crisis instability and wartime escalation. It focuses on these questions through the lens of two characteristics of LAWS: the potential for increased operational speed and the potential for decreased human control over battlefield choices. It also examines how these issues interact with the large uncertainty parameter associated with potential AI-based military capabilities at present, both in terms of the range of the possible and the opacity of their programming.","container-title":"Journal of Strategic Studies","DOI":"10.1080/01402390.2019.1621174","ISSN":"0140-2390","issue":"6","note":"publisher: Routledge\n_eprint: https://doi.org/10.1080/01402390.2019.1621174","page":"764-788","source":"Taylor and Francis+NEJM","title":"When speed kills: Lethal autonomous weapon systems, deterrence and stability","title-short":"When speed kills: Lethal autonomous weapon systems, deterrence and stability","volume":"42","author":[{"family":"Horowitz","given":"Michael C."}],"issued":{"date-parts":[["2019",9,19]]}},"locator":"766","label":"page"}],"schema":"https://github.com/citation-style-language/schema/raw/master/csl-citation.json"} </w:instrText>
      </w:r>
      <w:r>
        <w:fldChar w:fldCharType="separate"/>
      </w:r>
      <w:r w:rsidRPr="00B574C0">
        <w:rPr>
          <w:rFonts w:ascii="Aptos" w:hAnsi="Aptos" w:cs="Times New Roman"/>
          <w:kern w:val="0"/>
        </w:rPr>
        <w:t>Horowitz, ‘When Speed Kills: Lethal Autonomous Weapon Systems, Deterrence and Stability’, 766.</w:t>
      </w:r>
      <w:r>
        <w:fldChar w:fldCharType="end"/>
      </w:r>
    </w:p>
  </w:footnote>
  <w:footnote w:id="41">
    <w:p w14:paraId="1C8C0BC1" w14:textId="76247DFB" w:rsidR="00B574C0" w:rsidRDefault="00B574C0" w:rsidP="00B574C0">
      <w:pPr>
        <w:pStyle w:val="FootnoteText"/>
      </w:pPr>
      <w:r>
        <w:rPr>
          <w:rStyle w:val="FootnoteReference"/>
        </w:rPr>
        <w:footnoteRef/>
      </w:r>
      <w:r>
        <w:t xml:space="preserve"> </w:t>
      </w:r>
      <w:r>
        <w:fldChar w:fldCharType="begin"/>
      </w:r>
      <w:r w:rsidR="00A90BA1">
        <w:instrText xml:space="preserve"> ADDIN ZOTERO_ITEM CSL_CITATION {"citationID":"vwLTwxs7","properties":{"formattedCitation":"Horowitz, 766.","plainCitation":"Horowitz, 766.","noteIndex":41},"citationItems":[{"id":257,"uris":["http://zotero.org/users/758892/items/5YY2RIKN"],"itemData":{"id":257,"type":"article-journal","abstract":"While the applications of artificial intelligence (AI) for militaries are broad, lethal autonomous weapon systems (LAWS) represent one possible usage of narrow AI by militaries. Research and development on LAWS by major powers, middle powers and non-state actors makes exploring the consequences for the security environment a crucial task. This article draws on classic research in security studies and examples from military history to assess the potential development and deployment of LAWS, as well as how they could influence arms races, the stability of deterrence, including strategic stability, the risk of crisis instability and wartime escalation. It focuses on these questions through the lens of two characteristics of LAWS: the potential for increased operational speed and the potential for decreased human control over battlefield choices. It also examines how these issues interact with the large uncertainty parameter associated with potential AI-based military capabilities at present, both in terms of the range of the possible and the opacity of their programming.","container-title":"Journal of Strategic Studies","DOI":"10.1080/01402390.2019.1621174","ISSN":"0140-2390","issue":"6","note":"publisher: Routledge\n_eprint: https://doi.org/10.1080/01402390.2019.1621174","page":"764-788","source":"Taylor and Francis+NEJM","title":"When speed kills: Lethal autonomous weapon systems, deterrence and stability","title-short":"When speed kills: Lethal autonomous weapon systems, deterrence and stability","volume":"42","author":[{"family":"Horowitz","given":"Michael C."}],"issued":{"date-parts":[["2019",9,19]]}},"locator":"766","label":"page"}],"schema":"https://github.com/citation-style-language/schema/raw/master/csl-citation.json"} </w:instrText>
      </w:r>
      <w:r>
        <w:fldChar w:fldCharType="separate"/>
      </w:r>
      <w:r w:rsidR="003E71F5" w:rsidRPr="003E71F5">
        <w:rPr>
          <w:rFonts w:ascii="Aptos" w:hAnsi="Aptos"/>
        </w:rPr>
        <w:t>Horowitz, 766.</w:t>
      </w:r>
      <w:r>
        <w:fldChar w:fldCharType="end"/>
      </w:r>
    </w:p>
  </w:footnote>
  <w:footnote w:id="42">
    <w:p w14:paraId="55236E75" w14:textId="2422A0C6" w:rsidR="00657900" w:rsidRDefault="00657900">
      <w:pPr>
        <w:pStyle w:val="FootnoteText"/>
      </w:pPr>
      <w:r>
        <w:rPr>
          <w:rStyle w:val="FootnoteReference"/>
        </w:rPr>
        <w:footnoteRef/>
      </w:r>
      <w:r>
        <w:t xml:space="preserve"> </w:t>
      </w:r>
      <w:r>
        <w:fldChar w:fldCharType="begin"/>
      </w:r>
      <w:r w:rsidR="00A90BA1">
        <w:instrText xml:space="preserve"> ADDIN ZOTERO_ITEM CSL_CITATION {"citationID":"ZOivi8gZ","properties":{"formattedCitation":"Horowitz, \\uc0\\u8216{}Do Emerging Military Technologies Matter for International Politics?\\uc0\\u8217{}, 386.","plainCitation":"Horowitz, ‘Do Emerging Military Technologies Matter for International Politics?’, 386.","noteIndex":42},"citationItems":[{"id":12223,"uris":["http://zotero.org/users/758892/items/I83MB7RC"],"itemData":{"id":12223,"type":"article-journal","abstract":"We live in a digital world. This fact has significant consequences for warfare. Two technologies in particular, cyber and drones, feature in military and intelligence operations and in scholarship. In addition, a new vein of scholarship is examining how advances in artificial intelligence have the potential to shape the future of warfare. While scholars disagree about the consequences of these technologies for international politics, they tend to agree that their consequences are mediated by the ability of military organizations, whether state or nonstate actors, to use them effectively in relevant military scenarios and in the pursuit of political ends. Studying newer military technologies, with less empirical evidence than is available for technologies that have been around for decades, also generates methodological challenges for research.","container-title":"Annual Review of Political Science","DOI":"10.1146/annurev-polisci-050718-032725","ISSN":"1094-2939, 1545-1577","issue":"1","journalAbbreviation":"Annu. Rev. Polit. Sci.","language":"en","page":"385-400","source":"DOI.org (Crossref)","title":"Do Emerging Military Technologies Matter for International Politics?","volume":"23","author":[{"family":"Horowitz","given":"Michael C."}],"issued":{"date-parts":[["2020",5,11]]}},"locator":"386","label":"page"}],"schema":"https://github.com/citation-style-language/schema/raw/master/csl-citation.json"} </w:instrText>
      </w:r>
      <w:r>
        <w:fldChar w:fldCharType="separate"/>
      </w:r>
      <w:r w:rsidRPr="00657900">
        <w:rPr>
          <w:rFonts w:ascii="Aptos" w:hAnsi="Aptos" w:cs="Times New Roman"/>
          <w:kern w:val="0"/>
        </w:rPr>
        <w:t>Horowitz, ‘Do Emerging Military Technologies Matter for International Politics?’, 386.</w:t>
      </w:r>
      <w:r>
        <w:fldChar w:fldCharType="end"/>
      </w:r>
    </w:p>
  </w:footnote>
  <w:footnote w:id="43">
    <w:p w14:paraId="5AA06403" w14:textId="26558EFC" w:rsidR="00C6459B" w:rsidRDefault="00C6459B" w:rsidP="00C6459B">
      <w:pPr>
        <w:pStyle w:val="FootnoteText"/>
      </w:pPr>
      <w:r>
        <w:rPr>
          <w:rStyle w:val="FootnoteReference"/>
        </w:rPr>
        <w:footnoteRef/>
      </w:r>
      <w:r>
        <w:t xml:space="preserve"> </w:t>
      </w:r>
      <w:r>
        <w:fldChar w:fldCharType="begin"/>
      </w:r>
      <w:r w:rsidR="00A90BA1">
        <w:instrText xml:space="preserve"> ADDIN ZOTERO_ITEM CSL_CITATION {"citationID":"dWJVzkBm","properties":{"formattedCitation":"Biddle, \\uc0\\u8216{}Back in the Trenches\\uc0\\u8217{}.","plainCitation":"Biddle, ‘Back in the Trenches’.","noteIndex":43},"citationItems":[{"id":45776,"uris":["http://zotero.org/users/758892/items/GRMQ83V6"],"itemData":{"id":45776,"type":"article-journal","container-title":"Foreign Affairs","issue":"5","journalAbbreviation":"Foreign Aff.","language":"eng","page":"153-167","source":"HeinOnline","title":"Back in the Trenches: Why New Technology Hasn't Revolutionized Warfare in Ukraine","title-short":"Back in the Trenches","volume":"102","author":[{"family":"Biddle","given":"Stephen"}],"issued":{"date-parts":[["2023"]]}}}],"schema":"https://github.com/citation-style-language/schema/raw/master/csl-citation.json"} </w:instrText>
      </w:r>
      <w:r>
        <w:fldChar w:fldCharType="separate"/>
      </w:r>
      <w:r w:rsidRPr="009F400C">
        <w:rPr>
          <w:rFonts w:ascii="Aptos" w:hAnsi="Aptos" w:cs="Times New Roman"/>
          <w:kern w:val="0"/>
        </w:rPr>
        <w:t>Biddle, ‘Back in the Trenches’.</w:t>
      </w:r>
      <w:r>
        <w:fldChar w:fldCharType="end"/>
      </w:r>
    </w:p>
  </w:footnote>
  <w:footnote w:id="44">
    <w:p w14:paraId="5629B6A8" w14:textId="48CEBE9C" w:rsidR="00C6459B" w:rsidRDefault="00C6459B" w:rsidP="00C6459B">
      <w:pPr>
        <w:pStyle w:val="FootnoteText"/>
      </w:pPr>
      <w:r>
        <w:rPr>
          <w:rStyle w:val="FootnoteReference"/>
        </w:rPr>
        <w:footnoteRef/>
      </w:r>
      <w:r>
        <w:t xml:space="preserve"> </w:t>
      </w:r>
      <w:r>
        <w:fldChar w:fldCharType="begin"/>
      </w:r>
      <w:r w:rsidR="00A90BA1">
        <w:instrText xml:space="preserve"> ADDIN ZOTERO_ITEM CSL_CITATION {"citationID":"RR3PhtuF","properties":{"formattedCitation":"Boot, \\uc0\\u8216{}Opinion | The Ukraine War Is Revolutionizing Military Technology. Whoever Masters It Wins.\\uc0\\u8217{}","plainCitation":"Boot, ‘Opinion | The Ukraine War Is Revolutionizing Military Technology. Whoever Masters It Wins.’","noteIndex":44},"citationItems":[{"id":44134,"uris":["http://zotero.org/users/758892/items/E39EMIG2"],"itemData":{"id":44134,"type":"article-newspaper","abstract":"Militaries around the world are closely following the fighting to gain insights into 21st-century warfare.","container-title":"Washington Post","ISSN":"0190-8286","language":"en-US","source":"www.washingtonpost.com","title":"Opinion | The Ukraine war is revolutionizing military technology. Whoever masters it wins.","URL":"https://www.washingtonpost.com/opinions/2023/09/18/ukraine-war-drone-military-technology/","author":[{"family":"Boot","given":"Max"}],"accessed":{"date-parts":[["2023",9,23]]},"issued":{"date-parts":[["2023",9,18]]}}}],"schema":"https://github.com/citation-style-language/schema/raw/master/csl-citation.json"} </w:instrText>
      </w:r>
      <w:r>
        <w:fldChar w:fldCharType="separate"/>
      </w:r>
      <w:r w:rsidRPr="009F400C">
        <w:rPr>
          <w:rFonts w:ascii="Aptos" w:hAnsi="Aptos" w:cs="Times New Roman"/>
          <w:kern w:val="0"/>
        </w:rPr>
        <w:t>Boot, ‘Opinion | The Ukraine War Is Revolutionizing Military Technology. Whoever Masters It Wins.’</w:t>
      </w:r>
      <w:r>
        <w:fldChar w:fldCharType="end"/>
      </w:r>
    </w:p>
  </w:footnote>
  <w:footnote w:id="45">
    <w:p w14:paraId="031A7981" w14:textId="15283B30" w:rsidR="00C95911" w:rsidRDefault="00C95911">
      <w:pPr>
        <w:pStyle w:val="FootnoteText"/>
      </w:pPr>
      <w:r>
        <w:rPr>
          <w:rStyle w:val="FootnoteReference"/>
        </w:rPr>
        <w:footnoteRef/>
      </w:r>
      <w:r>
        <w:t xml:space="preserve"> </w:t>
      </w:r>
      <w:r>
        <w:fldChar w:fldCharType="begin"/>
      </w:r>
      <w:r w:rsidR="00A90BA1">
        <w:instrText xml:space="preserve"> ADDIN ZOTERO_ITEM CSL_CITATION {"citationID":"7uFKvXup","properties":{"formattedCitation":"Jensen, Whyte, and Cuomo, \\uc0\\u8216{}Algorithms at War\\uc0\\u8217{}.","plainCitation":"Jensen, Whyte, and Cuomo, ‘Algorithms at War’.","noteIndex":45},"citationItems":[{"id":47147,"uris":["http://zotero.org/users/758892/items/ATKBGQ2M"],"itemData":{"id":47147,"type":"article-journal","abstract":"How might rapid advances in artificial intelligence (AI) technologies affect the construction and application of military power? Despite the emerging importance of AI systems in defense modernization initiatives, there has been little empirical or theoretical study from the perspective of the international relations (IR) and security studies fields. This article addresses this shortcoming by describing AI developments and assessing the manner in which AI is likely to affect military organizations. We focus specifically on military power, as new methods and modes thereof will alter the constitution of security relationships around the world and affect the ability of states to bargain, signal, and influence in the twenty-first century. We argue that, though rapid adoption of AI technologies stands to transform states’ ways of war on a number of fronts, an AI revolution brings with it new forms of risk that must be reconciled with the widespread integration of algorithmic systems across military functions. Where new technology promises a transformation of the character of military power in some veins, it also complicates the cognitive aspects of decision-making and bureaucratic interactions in security institutions. The speed with which complex integrated AI systems enable entirely new modes of war also stands to detach human agency in a potentially destabilizing fashion from the conduct of warfare on several fronts. Preventing the negative externalities of these “ghosts in the machine” will involve significant efforts to educate decision makers, promote accountability, and restrain irresponsible employment of AI.","container-title":"International Studies Review","DOI":"10.1093/isr/viz025","ISSN":"1521-9488","issue":"3","journalAbbreviation":"International Studies Review","page":"526-550","source":"Silverchair","title":"Algorithms at War: The Promise, Peril, and Limits of Artificial Intelligence","title-short":"Algorithms at War","volume":"22","author":[{"family":"Jensen","given":"Benjamin M"},{"family":"Whyte","given":"Christopher"},{"family":"Cuomo","given":"Scott"}],"issued":{"date-parts":[["2020",9,1]]}}}],"schema":"https://github.com/citation-style-language/schema/raw/master/csl-citation.json"} </w:instrText>
      </w:r>
      <w:r>
        <w:fldChar w:fldCharType="separate"/>
      </w:r>
      <w:r w:rsidRPr="00C95911">
        <w:rPr>
          <w:rFonts w:ascii="Aptos" w:hAnsi="Aptos" w:cs="Times New Roman"/>
          <w:kern w:val="0"/>
        </w:rPr>
        <w:t>Jensen, Whyte, and Cuomo, ‘Algorithms at War’.</w:t>
      </w:r>
      <w:r>
        <w:fldChar w:fldCharType="end"/>
      </w:r>
    </w:p>
  </w:footnote>
  <w:footnote w:id="46">
    <w:p w14:paraId="44984F80" w14:textId="4D8B42D7" w:rsidR="00C95911" w:rsidRDefault="00C95911">
      <w:pPr>
        <w:pStyle w:val="FootnoteText"/>
      </w:pPr>
      <w:r>
        <w:rPr>
          <w:rStyle w:val="FootnoteReference"/>
        </w:rPr>
        <w:footnoteRef/>
      </w:r>
      <w:r>
        <w:t xml:space="preserve"> </w:t>
      </w:r>
      <w:hyperlink r:id="rId5" w:history="1">
        <w:r w:rsidRPr="00F906FE">
          <w:rPr>
            <w:rStyle w:val="Hyperlink"/>
          </w:rPr>
          <w:t>https://www.hrw.org/topic/arms/killer-robots</w:t>
        </w:r>
      </w:hyperlink>
      <w:r>
        <w:t xml:space="preserve"> </w:t>
      </w:r>
    </w:p>
  </w:footnote>
  <w:footnote w:id="47">
    <w:p w14:paraId="182BE2B8" w14:textId="02ED8980" w:rsidR="005D353F" w:rsidRDefault="005D353F" w:rsidP="005D353F">
      <w:pPr>
        <w:pStyle w:val="FootnoteText"/>
      </w:pPr>
      <w:r>
        <w:rPr>
          <w:rStyle w:val="FootnoteReference"/>
        </w:rPr>
        <w:footnoteRef/>
      </w:r>
      <w:r>
        <w:t xml:space="preserve"> </w:t>
      </w:r>
      <w:r>
        <w:fldChar w:fldCharType="begin"/>
      </w:r>
      <w:r w:rsidR="00A90BA1">
        <w:instrText xml:space="preserve"> ADDIN ZOTERO_ITEM CSL_CITATION {"citationID":"EyliIuFI","properties":{"formattedCitation":"Asaro, \\uc0\\u8216{}Why the World Needs to Regulate Autonomous Weapons, and Soon\\uc0\\u8217{}.","plainCitation":"Asaro, ‘Why the World Needs to Regulate Autonomous Weapons, and Soon’.","noteIndex":47},"citationItems":[{"id":12141,"uris":["http://zotero.org/users/758892/items/YZS7PJF5"],"itemData":{"id":12141,"type":"post-weblog","abstract":"If machines that autonomously target and kill humans are fielded by one country, it could be quickly followed by others, resulting in destabilizing global arms races. And that’s only a small part of the problem.","container-title":"Bulletin of the Atomic Scientists","language":"en-US","title":"Why the world needs to regulate autonomous weapons, and soon","URL":"https://thebulletin.org/2018/04/why-the-world-needs-to-regulate-autonomous-weapons-and-soon/","author":[{"family":"Asaro","given":"Peter"}],"accessed":{"date-parts":[["2020",8,26]]},"issued":{"date-parts":[["2018",4,27]]}}}],"schema":"https://github.com/citation-style-language/schema/raw/master/csl-citation.json"} </w:instrText>
      </w:r>
      <w:r>
        <w:fldChar w:fldCharType="separate"/>
      </w:r>
      <w:r w:rsidRPr="00861121">
        <w:rPr>
          <w:rFonts w:ascii="Aptos" w:hAnsi="Aptos" w:cs="Times New Roman"/>
          <w:kern w:val="0"/>
        </w:rPr>
        <w:t>Asaro, ‘Why the World Needs to Regulate Autonomous Weapons, and Soon’.</w:t>
      </w:r>
      <w:r>
        <w:fldChar w:fldCharType="end"/>
      </w:r>
    </w:p>
  </w:footnote>
  <w:footnote w:id="48">
    <w:p w14:paraId="4DF476DE" w14:textId="48B5B4E4" w:rsidR="00DB4F5D" w:rsidRDefault="00DB4F5D">
      <w:pPr>
        <w:pStyle w:val="FootnoteText"/>
      </w:pPr>
      <w:r>
        <w:rPr>
          <w:rStyle w:val="FootnoteReference"/>
        </w:rPr>
        <w:footnoteRef/>
      </w:r>
      <w:r>
        <w:t xml:space="preserve"> </w:t>
      </w:r>
      <w:r>
        <w:fldChar w:fldCharType="begin"/>
      </w:r>
      <w:r w:rsidR="00A90BA1">
        <w:instrText xml:space="preserve"> ADDIN ZOTERO_ITEM CSL_CITATION {"citationID":"v15QeCvy","properties":{"formattedCitation":"UN Secretary-General, \\uc0\\u8216{}Lethal Autonomous Weapons Systems\\uc0\\u8217{}.","plainCitation":"UN Secretary-General, ‘Lethal Autonomous Weapons Systems’.","noteIndex":48},"citationItems":[{"id":48613,"uris":["http://zotero.org/users/758892/items/LMN3V3NR"],"itemData":{"id":48613,"type":"article-journal","language":"en","note":"publisher: UN,","source":"digitallibrary.un.org","title":"Lethal autonomous weapons systems :: report of the Secretary-General","title-short":"Lethal autonomous weapons systems","URL":"https://digitallibrary.un.org/record/4059475","author":[{"literal":"UN Secretary-General"}],"accessed":{"date-parts":[["2024",12,5]]},"issued":{"date-parts":[["2024",7,1]]}}}],"schema":"https://github.com/citation-style-language/schema/raw/master/csl-citation.json"} </w:instrText>
      </w:r>
      <w:r>
        <w:fldChar w:fldCharType="separate"/>
      </w:r>
      <w:r w:rsidRPr="00DB4F5D">
        <w:rPr>
          <w:rFonts w:ascii="Aptos" w:hAnsi="Aptos" w:cs="Times New Roman"/>
          <w:kern w:val="0"/>
        </w:rPr>
        <w:t>UN Secretary-General, ‘Lethal Autonomous Weapons Systems’.</w:t>
      </w:r>
      <w:r>
        <w:fldChar w:fldCharType="end"/>
      </w:r>
    </w:p>
  </w:footnote>
  <w:footnote w:id="49">
    <w:p w14:paraId="6604A080" w14:textId="4D1C9056" w:rsidR="003E71F5" w:rsidRDefault="003E71F5">
      <w:pPr>
        <w:pStyle w:val="FootnoteText"/>
      </w:pPr>
      <w:r>
        <w:rPr>
          <w:rStyle w:val="FootnoteReference"/>
        </w:rPr>
        <w:footnoteRef/>
      </w:r>
      <w:r>
        <w:t xml:space="preserve"> </w:t>
      </w:r>
      <w:r>
        <w:fldChar w:fldCharType="begin"/>
      </w:r>
      <w:r w:rsidR="00A90BA1">
        <w:instrText xml:space="preserve"> ADDIN ZOTERO_ITEM CSL_CITATION {"citationID":"lFpHDoCX","properties":{"formattedCitation":"Price, \\uc0\\u8216{}A Genealogy of the Chemical Weapons Taboo\\uc0\\u8217{}; Price, {\\i{}The Chemical Weapons Taboo}.","plainCitation":"Price, ‘A Genealogy of the Chemical Weapons Taboo’; Price, The Chemical Weapons Taboo.","noteIndex":49},"citationItems":[{"id":2587,"uris":["http://zotero.org/users/758892/items/4C9NVSC4"],"itemData":{"id":2587,"type":"article-journal","abstract":"How is it, that among the countless technological innovations in weaponry, chemical weapons stand out as weapons that carry the stigma of moral illegitimacy. To provide an adequate account of the prohibitionary norm against chemical weapons use, one must understand the meanings that have served to constitute and delegitimize this category of weapons. Such an account is provided by genealogy, a method that examines the interpretive practices around which moral orders are constructed and behaviors are defined as normal or unacceptable. The genealogical method yields insights that illuminate neglected dimensions of the chemical weapons taboo: namely, the roles that contingency, domination, and resistance have played in the operation of this norm as a symbol of \"uncivilized\" conduct in international relations.","container-title":"International Organization","ISSN":"0020-8183","issue":"1","note":"ArticleType: research-article / Full publication date: Winter, 1995 / Copyright © 1995 The MIT Press","page":"73-103","source":"JSTOR","title":"A Genealogy of the Chemical Weapons Taboo","volume":"49","author":[{"family":"Price","given":"Richard"}],"issued":{"date-parts":[["1995",1,1]]}}},{"id":2133,"uris":["http://zotero.org/users/758892/items/TCIPGS3P"],"itemData":{"id":2133,"type":"book","call-number":"327./1/74 PRI","event-place":"Ithaca, NY","ISBN":"0-8014-3306-1","number-of-pages":"233","publisher":"Cornell University Press","publisher-place":"Ithaca, NY","source":"goya.ceu.hu Library Catalog","title":"The Chemical Weapons Taboo","author":[{"family":"Price","given":"Richard M"}],"issued":{"date-parts":[["1997"]]}}}],"schema":"https://github.com/citation-style-language/schema/raw/master/csl-citation.json"} </w:instrText>
      </w:r>
      <w:r>
        <w:fldChar w:fldCharType="separate"/>
      </w:r>
      <w:r w:rsidRPr="003E71F5">
        <w:rPr>
          <w:rFonts w:ascii="Aptos" w:hAnsi="Aptos" w:cs="Times New Roman"/>
          <w:kern w:val="0"/>
        </w:rPr>
        <w:t xml:space="preserve">Price, ‘A Genealogy of the Chemical Weapons Taboo’; Price, </w:t>
      </w:r>
      <w:r w:rsidRPr="003E71F5">
        <w:rPr>
          <w:rFonts w:ascii="Aptos" w:hAnsi="Aptos" w:cs="Times New Roman"/>
          <w:i/>
          <w:iCs/>
          <w:kern w:val="0"/>
        </w:rPr>
        <w:t>The Chemical Weapons Taboo</w:t>
      </w:r>
      <w:r w:rsidRPr="003E71F5">
        <w:rPr>
          <w:rFonts w:ascii="Aptos" w:hAnsi="Aptos" w:cs="Times New Roman"/>
          <w:kern w:val="0"/>
        </w:rPr>
        <w:t>.</w:t>
      </w:r>
      <w:r>
        <w:fldChar w:fldCharType="end"/>
      </w:r>
    </w:p>
  </w:footnote>
  <w:footnote w:id="50">
    <w:p w14:paraId="00BD4542" w14:textId="6FCB1188" w:rsidR="003E71F5" w:rsidRPr="00A34281" w:rsidRDefault="003E71F5" w:rsidP="003E71F5">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{"citationID":"TGUqGBJZ","properties":{"formattedCitation":"Price, \\uc0\\u8216{}Syria and the Chemical Weapons Taboo\\uc0\\u8217{}.","plainCitation":"Price, ‘Syria and the Chemical Weapons Taboo’.","noteIndex":50},"citationItems":[{"id":48598,"uris":["http://zotero.org/users/758892/items/YFQ5RVVU"],"itemData":{"id":48598,"type":"article-journal","abstract":"Has the use of chemical weapons (CW) in Syria eroded the CW taboo? In this article I argue that, despite the significant violations of the CW taboo in the Syrian conflict, the trend overall is not indicative of the erosion of the long-standing international norm that prohibits the use of chemical weapons in warfare. I consider evidence that supports but could also challenge such an assessment, drawing upon indicators for norm robustness and erosion, including the nature of the violations, reactions to violations by third parties, concordance in belief and practice, and implementation and institutionalization.","container-title":"Journal of Global Security Studies","DOI":"10.1093/jogss/ogy040","ISSN":"2057-3170","issue":"1","journalAbbreviation":"Journal of Global Security Studies","page":"37-52","source":"Silverchair","title":"Syria and the Chemical Weapons Taboo","volume":"4","author":[{"family":"Price","given":"Richard"}],"issued":{"date-parts":[["2019",1,1]]}}}],"schema":"https://github.com/citation-style-language/schema/raw/master/csl-citation.json"} </w:instrText>
      </w:r>
      <w:r w:rsidRPr="00A34281">
        <w:fldChar w:fldCharType="separate"/>
      </w:r>
      <w:r w:rsidRPr="003E71F5">
        <w:rPr>
          <w:rFonts w:ascii="Aptos" w:hAnsi="Aptos" w:cs="Times New Roman"/>
          <w:kern w:val="0"/>
        </w:rPr>
        <w:t>Price, ‘Syria and the Chemical Weapons Taboo’.</w:t>
      </w:r>
      <w:r w:rsidRPr="00A34281">
        <w:fldChar w:fldCharType="end"/>
      </w:r>
    </w:p>
  </w:footnote>
  <w:footnote w:id="51">
    <w:p w14:paraId="759E3C54" w14:textId="6C60F2BB" w:rsidR="0060630F" w:rsidRDefault="0060630F">
      <w:pPr>
        <w:pStyle w:val="FootnoteText"/>
      </w:pPr>
      <w:r>
        <w:rPr>
          <w:rStyle w:val="FootnoteReference"/>
        </w:rPr>
        <w:footnoteRef/>
      </w:r>
      <w:r>
        <w:t xml:space="preserve"> </w:t>
      </w:r>
      <w:r>
        <w:fldChar w:fldCharType="begin"/>
      </w:r>
      <w:r w:rsidR="00A90BA1">
        <w:instrText xml:space="preserve"> ADDIN ZOTERO_ITEM CSL_CITATION {"citationID":"WIAcoggi","properties":{"formattedCitation":"Tannenwald, {\\i{}The Nuclear Taboo}, 2; see also Tannenwald, \\uc0\\u8216{}How Strong Is the Nuclear Taboo Today?\\uc0\\u8217{}","plainCitation":"Tannenwald, The Nuclear Taboo, 2; see also Tannenwald, ‘How Strong Is the Nuclear Taboo Today?’","noteIndex":51},"citationItems":[{"id":2022,"uris":["http://zotero.org/users/758892/items/MIFICXMW"],"itemData":{"id":2022,"type":"book","call-number":"355./0217/73 TAN","ISBN":"978-0-521-52428-5","number-of-pages":"449","publisher":"Cambridge University Press","source":"goya.ceu.hu Library Catalog","title":"The Nuclear Taboo: The United States and the Non-Use of Nuclear Weapons Since 1945","title-short":"The Nuclear Taboo","author":[{"family":"Tannenwald","given":"Nina"}],"issued":{"date-parts":[["2007"]]}},"locator":"2","label":"page"},{"id":44602,"uris":["http://zotero.org/users/758892/items/NQ7W8SI6"],"itemData":{"id":44602,"type":"article-journal","container-title":"The Washington Quarterly","DOI":"10.1080/0163660X.2018.1520553","ISSN":"0163-660X","issue":"3","note":"publisher: Routledge\n_eprint: https://doi.org/10.1080/0163660X.2018.1520553","page":"89-109","source":"Taylor and Francis+NEJM","title":"How Strong Is the Nuclear Taboo Today?","volume":"41","author":[{"family":"Tannenwald","given":"Nina"}],"issued":{"date-parts":[["2018",7,3]]}},"label":"page","prefix":"see also "}],"schema":"https://github.com/citation-style-language/schema/raw/master/csl-citation.json"} </w:instrText>
      </w:r>
      <w:r>
        <w:fldChar w:fldCharType="separate"/>
      </w:r>
      <w:r w:rsidRPr="0060630F">
        <w:rPr>
          <w:rFonts w:ascii="Aptos" w:hAnsi="Aptos" w:cs="Times New Roman"/>
          <w:kern w:val="0"/>
        </w:rPr>
        <w:t xml:space="preserve">Tannenwald, </w:t>
      </w:r>
      <w:r w:rsidRPr="0060630F">
        <w:rPr>
          <w:rFonts w:ascii="Aptos" w:hAnsi="Aptos" w:cs="Times New Roman"/>
          <w:i/>
          <w:iCs/>
          <w:kern w:val="0"/>
        </w:rPr>
        <w:t>The Nuclear Taboo</w:t>
      </w:r>
      <w:r w:rsidRPr="0060630F">
        <w:rPr>
          <w:rFonts w:ascii="Aptos" w:hAnsi="Aptos" w:cs="Times New Roman"/>
          <w:kern w:val="0"/>
        </w:rPr>
        <w:t>, 2; see also Tannenwald, ‘How Strong Is the Nuclear Taboo Today?’</w:t>
      </w:r>
      <w:r>
        <w:fldChar w:fldCharType="end"/>
      </w:r>
    </w:p>
  </w:footnote>
  <w:footnote w:id="52">
    <w:p w14:paraId="5D0E5882" w14:textId="05513B5D" w:rsidR="00B8791E" w:rsidRPr="00A34281" w:rsidRDefault="00B8791E" w:rsidP="00B8791E">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{"citationID":"dA1acfSu","properties":{"formattedCitation":"Hirblinger et al., \\uc0\\u8216{}Forum: Making Peace with Un-Certainty: Reflections on the Role of Digital Technology in Peace Processes beyond the Data Hype\\uc0\\u8217{}; Masood Alavi et al., \\uc0\\u8216{}Using Artificial Intelligence for Peacebuilding\\uc0\\u8217{}; W\\uc0\\u228{}hlisch, \\uc0\\u8216{}Big Data, New Technologies, and Sustainable Peace\\uc0\\u8217{}.","plainCitation":"Hirblinger et al., ‘Forum: Making Peace with Un-Certainty: Reflections on the Role of Digital Technology in Peace Processes beyond the Data Hype’; Masood Alavi et al., ‘Using Artificial Intelligence for Peacebuilding’; Wählisch, ‘Big Data, New Technologies, and Sustainable Peace’.","noteIndex":52},"citationItems":[{"id":48111,"uris":["http://zotero.org/users/758892/items/6S4CDQMF"],"itemData":{"id":48111,"type":"article-journal","abstract":"Recent years have seen the acceleration of data- and evidence-based approaches in support of peace processes, creating a renewed confidence that conflicts can be predicted, known, and resolved, based on objective information about the world. However, new technologies employed by conflict parties, stakeholders, and those who aim to make or build peace have also made peace processes less ascertainable, intelligible, and predictable. Technology can thus create both more certainty and uncertainty in (and about) peace processes. This forum article presents a first collaborative attempt to explore how the use of technology by conflict parties and peacebuilding actors influences these dynamics. We examine various fields of engagement, ranging from conflict prevention to peace mediation, peacekeeping, and longer-term peacebuilding. Our discussion engages with a variety of related activities, including predictive analysis and foresight, conflict analysis, cease-fire monitoring, early warning and early action, and problem-solving and trust-building dialogues. We suggest approaching un-certainty as a spectrum between uncertainty and certainty that can be studied across epistemic, ontological, and normative dimensions, thus inviting further academic research and policy reflection. The article is coauthored by scholars and current or former practitioners and underlines the necessity, benefits, and feasibility of research–practice exchanges on this topic.","container-title":"International Studies Perspectives","DOI":"10.1093/isp/ekad004","ISSN":"1528-3577","issue":"2","journalAbbreviation":"International Studies Perspectives","page":"185-225","source":"Silverchair","title":"Forum: Making Peace with Un-Certainty: Reflections on the Role of Digital Technology in Peace Processes beyond the Data Hype","volume":"25","author":[{"family":"Hirblinger","given":"Andreas T"},{"family":"Wählisch","given":"Martin"},{"family":"Keator","given":"Kate"},{"family":"McNaboe","given":"Chris"},{"family":"Duursma","given":"Allard"},{"family":"Karlsrud","given":"John"},{"family":"Sticher","given":"Valerie"},{"family":"Verjee","given":"Aly"},{"family":"Kyselova","given":"Tetiana"},{"family":"Kwaja","given":"Chris M A"},{"family":"Perera","given":"Suda"}],"issued":{"date-parts":[["2024",5,1]]}}},{"id":48095,"uris":["http://zotero.org/users/758892/items/4I4RX42K"],"itemData":{"id":48095,"type":"article-journal","container-title":"Journal of Peacebuilding &amp; Development","DOI":"10.1177/15423166221102757","ISSN":"1542-3166","issue":"2","language":"en","note":"publisher: SAGE Publications Inc","page":"239-243","source":"SAGE Journals","title":"Using Artificial Intelligence for Peacebuilding","volume":"17","author":[{"family":"Masood Alavi","given":"Daanish"},{"family":"Wählisch","given":"Martin"},{"family":"Irwin","given":"Colin"},{"family":"Konya","given":"Andrew"}],"issued":{"date-parts":[["2022",8,1]]}}},{"id":48104,"uris":["http://zotero.org/users/758892/items/GWEG4F6C"],"itemData":{"id":48104,"type":"article-journal","container-title":"Journal of Peacebuilding &amp; Development","DOI":"10.1177/1542316619868984","ISSN":"1542-3166","issue":"1","language":"en","note":"publisher: SAGE Publications Inc","page":"122-126","source":"SAGE Journals","title":"Big Data, New Technologies, and Sustainable Peace: Challenges and Opportunities for the UN","title-short":"Big Data, New Technologies, and Sustainable Peace","volume":"15","author":[{"family":"Wählisch","given":"Martin"}],"issued":{"date-parts":[["2020",4,1]]}}}],"schema":"https://github.com/citation-style-language/schema/raw/master/csl-citation.json"} </w:instrText>
      </w:r>
      <w:r w:rsidRPr="00A34281">
        <w:fldChar w:fldCharType="separate"/>
      </w:r>
      <w:proofErr w:type="spellStart"/>
      <w:r w:rsidRPr="00B8791E">
        <w:rPr>
          <w:rFonts w:ascii="Aptos" w:hAnsi="Aptos" w:cs="Times New Roman"/>
          <w:kern w:val="0"/>
        </w:rPr>
        <w:t>Hirblinger</w:t>
      </w:r>
      <w:proofErr w:type="spellEnd"/>
      <w:r w:rsidRPr="00B8791E">
        <w:rPr>
          <w:rFonts w:ascii="Aptos" w:hAnsi="Aptos" w:cs="Times New Roman"/>
          <w:kern w:val="0"/>
        </w:rPr>
        <w:t xml:space="preserve"> et al., ‘Forum: Making Peace with Un-Certainty: Reflections on the Role of Digital Technology in Peace Processes beyond the Data Hype’; Masood Alavi et al., ‘Using Artificial Intelligence for Peacebuilding’; Wählisch, ‘Big Data, New Technologies, and Sustainable Peace’.</w:t>
      </w:r>
      <w:r w:rsidRPr="00A34281">
        <w:fldChar w:fldCharType="end"/>
      </w:r>
    </w:p>
  </w:footnote>
  <w:footnote w:id="53">
    <w:p w14:paraId="6F4363C6" w14:textId="1586A206" w:rsidR="00B8791E" w:rsidRPr="00A34281" w:rsidRDefault="00B8791E" w:rsidP="00B8791E">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{"citationID":"o8g4bCgI","properties":{"formattedCitation":"ICRC, \\uc0\\u8216{}Artificial Intelligence and Machine Learning in Armed Conflict\\uc0\\u8217{}.","plainCitation":"ICRC, ‘Artificial Intelligence and Machine Learning in Armed Conflict’.","noteIndex":53},"citationItems":[{"id":37950,"uris":["http://zotero.org/users/758892/items/JNSCQVWH"],"itemData":{"id":37950,"type":"document","abstract":"The ICRC, like many organizations across different sectors and regions, is grappling with the implications of artificial intelligence (AI) and machine learning for its work. Since these are software tools, or algorithms, that could be applied to many different tasks, the potential implications may be far reaching and yet to be fully understood.","language":"en","source":"www.icrc.org","title":"Artificial intelligence and machine learning in armed conflict: A human-centred approach","title-short":"Artificial intelligence and machine learning in armed conflict","URL":"https://www.icrc.org/en/document/artificial-intelligence-and-machine-learning-armed-conflict-human-centred-approach","author":[{"literal":"ICRC"}],"accessed":{"date-parts":[["2022",6,19]]},"issued":{"date-parts":[["2019",6,5]]}}}],"schema":"https://github.com/citation-style-language/schema/raw/master/csl-citation.json"} </w:instrText>
      </w:r>
      <w:r w:rsidRPr="00A34281">
        <w:fldChar w:fldCharType="separate"/>
      </w:r>
      <w:r w:rsidRPr="00A34281">
        <w:rPr>
          <w:rFonts w:ascii="Aptos" w:hAnsi="Aptos" w:cs="Times New Roman"/>
          <w:kern w:val="0"/>
        </w:rPr>
        <w:t>ICRC, ‘Artificial Intelligence and Machine Learning in Armed Conflict’.</w:t>
      </w:r>
      <w:r w:rsidRPr="00A34281">
        <w:fldChar w:fldCharType="end"/>
      </w:r>
    </w:p>
  </w:footnote>
  <w:footnote w:id="54">
    <w:p w14:paraId="14040310" w14:textId="611015D4" w:rsidR="00B8791E" w:rsidRPr="00A34281" w:rsidRDefault="00B8791E" w:rsidP="00B8791E">
      <w:pPr>
        <w:pStyle w:val="FootnoteText"/>
      </w:pPr>
      <w:r w:rsidRPr="00A34281">
        <w:rPr>
          <w:rStyle w:val="FootnoteReference"/>
        </w:rPr>
        <w:footnoteRef/>
      </w:r>
      <w:r w:rsidRPr="00A34281">
        <w:t xml:space="preserve"> </w:t>
      </w:r>
      <w:r w:rsidRPr="00A34281">
        <w:fldChar w:fldCharType="begin"/>
      </w:r>
      <w:r w:rsidR="00A90BA1">
        <w:instrText xml:space="preserve"> ADDIN ZOTERO_ITEM CSL_CITATION {"citationID":"WPNIUnOj","properties":{"formattedCitation":"Muggah, \\uc0\\u8216{}Today\\uc0\\u8217{}s Digital Witnesses Can Prevent Tomorrow\\uc0\\u8217{}s War Crimes\\uc0\\u8217{}; Koenig et al., \\uc0\\u8216{}New Technologies and the Investigation of International Crimes\\uc0\\u8217{}.","plainCitation":"Muggah, ‘Today’s Digital Witnesses Can Prevent Tomorrow’s War Crimes’; Koenig et al., ‘New Technologies and the Investigation of International Crimes’.","noteIndex":54},"citationItems":[{"id":6931,"uris":["http://zotero.org/users/758892/items/RENBB66R"],"itemData":{"id":6931,"type":"webpage","abstract":"A growing cadre of scholars, practitioners, and hobbyists are leveraging new tools to help prevent gross violations of human rights and holding perpetrators to account after heinous crimes are committed, says Robert Muggah.","container-title":"Canadian International Council - Canada's hub for international affairs","title":"Today's Digital Witnesses Can Prevent Tomorrow's War Crimes","URL":"https://opencanada.org/todays-digital-witnesses-can-prevent-tomorrows-war-crimes/","author":[{"family":"Muggah","given":"Robert"}],"accessed":{"date-parts":[["2015",9,9]]},"issued":{"date-parts":[["2014",4,21]]}}},{"id":35514,"uris":["http://zotero.org/users/758892/items/CZ9VZHND"],"itemData":{"id":35514,"type":"article-journal","container-title":"Journal of International Criminal Justice","DOI":"10.1093/jicj/mqab040","ISSN":"1478-1387","issue":"1","journalAbbreviation":"Journal of International Criminal Justice","page":"1-7","source":"Silverchair","title":"New Technologies and the Investigation of International Crimes: An Introduction","title-short":"New Technologies and the Investigation of International Crimes","volume":"19","author":[{"family":"Koenig","given":"Alexa"},{"family":"Irving","given":"Emma"},{"family":"McDermott","given":"Yvonne"},{"family":"Murray","given":"Daragh"}],"issued":{"date-parts":[["2021",3,1]]}}}],"schema":"https://github.com/citation-style-language/schema/raw/master/csl-citation.json"} </w:instrText>
      </w:r>
      <w:r w:rsidRPr="00A34281">
        <w:fldChar w:fldCharType="separate"/>
      </w:r>
      <w:proofErr w:type="spellStart"/>
      <w:r w:rsidRPr="00B8791E">
        <w:rPr>
          <w:rFonts w:ascii="Aptos" w:hAnsi="Aptos" w:cs="Times New Roman"/>
          <w:kern w:val="0"/>
        </w:rPr>
        <w:t>Muggah</w:t>
      </w:r>
      <w:proofErr w:type="spellEnd"/>
      <w:r w:rsidRPr="00B8791E">
        <w:rPr>
          <w:rFonts w:ascii="Aptos" w:hAnsi="Aptos" w:cs="Times New Roman"/>
          <w:kern w:val="0"/>
        </w:rPr>
        <w:t>, ‘Today’s Digital Witnesses Can Prevent Tomorrow’s War Crimes’; Koenig et al., ‘New Technologies and the Investigation of International Crimes’.</w:t>
      </w:r>
      <w:r w:rsidRPr="00A34281">
        <w:fldChar w:fldCharType="end"/>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7378C5"/>
    <w:multiLevelType w:val="multilevel"/>
    <w:tmpl w:val="BD8EA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5D08EB"/>
    <w:multiLevelType w:val="multilevel"/>
    <w:tmpl w:val="9B160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763056"/>
    <w:multiLevelType w:val="multilevel"/>
    <w:tmpl w:val="41D03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5F043B"/>
    <w:multiLevelType w:val="multilevel"/>
    <w:tmpl w:val="DACC6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947AA8"/>
    <w:multiLevelType w:val="multilevel"/>
    <w:tmpl w:val="AC0A6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52020B"/>
    <w:multiLevelType w:val="hybridMultilevel"/>
    <w:tmpl w:val="1688A720"/>
    <w:lvl w:ilvl="0" w:tplc="FF4A6E40">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C949E5"/>
    <w:multiLevelType w:val="hybridMultilevel"/>
    <w:tmpl w:val="4920A80C"/>
    <w:lvl w:ilvl="0" w:tplc="FF4A6E40">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F67C93"/>
    <w:multiLevelType w:val="multilevel"/>
    <w:tmpl w:val="F0A6B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8F4A69"/>
    <w:multiLevelType w:val="hybridMultilevel"/>
    <w:tmpl w:val="C60431D8"/>
    <w:lvl w:ilvl="0" w:tplc="FF4A6E40">
      <w:numFmt w:val="bullet"/>
      <w:lvlText w:val="-"/>
      <w:lvlJc w:val="left"/>
      <w:pPr>
        <w:ind w:left="720" w:hanging="360"/>
      </w:pPr>
      <w:rPr>
        <w:rFonts w:ascii="Aptos" w:eastAsiaTheme="minorHAnsi" w:hAnsi="Aptos"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9656A8"/>
    <w:multiLevelType w:val="multilevel"/>
    <w:tmpl w:val="7AA45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2A19FA"/>
    <w:multiLevelType w:val="hybridMultilevel"/>
    <w:tmpl w:val="9D789E72"/>
    <w:lvl w:ilvl="0" w:tplc="FF4A6E40">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6C343C1"/>
    <w:multiLevelType w:val="multilevel"/>
    <w:tmpl w:val="17E2B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7691F1F"/>
    <w:multiLevelType w:val="multilevel"/>
    <w:tmpl w:val="229AE6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CD63A5E"/>
    <w:multiLevelType w:val="multilevel"/>
    <w:tmpl w:val="C9D8E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69494E"/>
    <w:multiLevelType w:val="multilevel"/>
    <w:tmpl w:val="0074A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0AD0DEF"/>
    <w:multiLevelType w:val="hybridMultilevel"/>
    <w:tmpl w:val="90EE9DA6"/>
    <w:lvl w:ilvl="0" w:tplc="FF4A6E40">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2D25923"/>
    <w:multiLevelType w:val="multilevel"/>
    <w:tmpl w:val="58AAE850"/>
    <w:lvl w:ilvl="0">
      <w:numFmt w:val="bullet"/>
      <w:lvlText w:val="-"/>
      <w:lvlJc w:val="left"/>
      <w:pPr>
        <w:tabs>
          <w:tab w:val="num" w:pos="720"/>
        </w:tabs>
        <w:ind w:left="720" w:hanging="360"/>
      </w:pPr>
      <w:rPr>
        <w:rFonts w:ascii="Aptos" w:eastAsiaTheme="minorHAnsi" w:hAnsi="Aptos" w:cstheme="minorBid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60E4021"/>
    <w:multiLevelType w:val="hybridMultilevel"/>
    <w:tmpl w:val="DE002C42"/>
    <w:lvl w:ilvl="0" w:tplc="AFF01534">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89A0ACD"/>
    <w:multiLevelType w:val="multilevel"/>
    <w:tmpl w:val="169C9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FE4311D"/>
    <w:multiLevelType w:val="hybridMultilevel"/>
    <w:tmpl w:val="EA6CAF90"/>
    <w:lvl w:ilvl="0" w:tplc="FF4A6E40">
      <w:numFmt w:val="bullet"/>
      <w:lvlText w:val="-"/>
      <w:lvlJc w:val="left"/>
      <w:pPr>
        <w:ind w:left="720" w:hanging="360"/>
      </w:pPr>
      <w:rPr>
        <w:rFonts w:ascii="Aptos" w:eastAsiaTheme="minorHAnsi" w:hAnsi="Aptos"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1241A03"/>
    <w:multiLevelType w:val="multilevel"/>
    <w:tmpl w:val="5BA64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47A0FC2"/>
    <w:multiLevelType w:val="multilevel"/>
    <w:tmpl w:val="70F04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8C12577"/>
    <w:multiLevelType w:val="hybridMultilevel"/>
    <w:tmpl w:val="0C5C73F8"/>
    <w:lvl w:ilvl="0" w:tplc="FF4A6E40">
      <w:numFmt w:val="bullet"/>
      <w:lvlText w:val="-"/>
      <w:lvlJc w:val="left"/>
      <w:pPr>
        <w:ind w:left="1080" w:hanging="360"/>
      </w:pPr>
      <w:rPr>
        <w:rFonts w:ascii="Aptos" w:eastAsiaTheme="minorHAnsi" w:hAnsi="Apto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5C34102D"/>
    <w:multiLevelType w:val="hybridMultilevel"/>
    <w:tmpl w:val="9BC67722"/>
    <w:lvl w:ilvl="0" w:tplc="FF4A6E40">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EA40609"/>
    <w:multiLevelType w:val="multilevel"/>
    <w:tmpl w:val="607E2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FE0543F"/>
    <w:multiLevelType w:val="hybridMultilevel"/>
    <w:tmpl w:val="776036C2"/>
    <w:lvl w:ilvl="0" w:tplc="FF4A6E40">
      <w:numFmt w:val="bullet"/>
      <w:lvlText w:val="-"/>
      <w:lvlJc w:val="left"/>
      <w:pPr>
        <w:ind w:left="720" w:hanging="360"/>
      </w:pPr>
      <w:rPr>
        <w:rFonts w:ascii="Aptos" w:eastAsiaTheme="minorHAnsi" w:hAnsi="Aptos"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00F7D8F"/>
    <w:multiLevelType w:val="hybridMultilevel"/>
    <w:tmpl w:val="1362E1E8"/>
    <w:lvl w:ilvl="0" w:tplc="FF4A6E40">
      <w:numFmt w:val="bullet"/>
      <w:lvlText w:val="-"/>
      <w:lvlJc w:val="left"/>
      <w:pPr>
        <w:ind w:left="720" w:hanging="360"/>
      </w:pPr>
      <w:rPr>
        <w:rFonts w:ascii="Aptos" w:eastAsiaTheme="minorHAnsi" w:hAnsi="Aptos"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652308E"/>
    <w:multiLevelType w:val="hybridMultilevel"/>
    <w:tmpl w:val="DA022BDA"/>
    <w:lvl w:ilvl="0" w:tplc="FF4A6E40">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8637C42"/>
    <w:multiLevelType w:val="multilevel"/>
    <w:tmpl w:val="914C9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A731AA7"/>
    <w:multiLevelType w:val="multilevel"/>
    <w:tmpl w:val="6FDCC3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A9B04DF"/>
    <w:multiLevelType w:val="multilevel"/>
    <w:tmpl w:val="17160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B0A1AD1"/>
    <w:multiLevelType w:val="multilevel"/>
    <w:tmpl w:val="D5DE66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D872021"/>
    <w:multiLevelType w:val="hybridMultilevel"/>
    <w:tmpl w:val="9B4C33A4"/>
    <w:lvl w:ilvl="0" w:tplc="FF4A6E40">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F043FEB"/>
    <w:multiLevelType w:val="hybridMultilevel"/>
    <w:tmpl w:val="9D4874F8"/>
    <w:lvl w:ilvl="0" w:tplc="FF4A6E40">
      <w:numFmt w:val="bullet"/>
      <w:lvlText w:val="-"/>
      <w:lvlJc w:val="left"/>
      <w:pPr>
        <w:ind w:left="1080" w:hanging="360"/>
      </w:pPr>
      <w:rPr>
        <w:rFonts w:ascii="Aptos" w:eastAsiaTheme="minorHAnsi" w:hAnsi="Apto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15:restartNumberingAfterBreak="0">
    <w:nsid w:val="71691AD7"/>
    <w:multiLevelType w:val="hybridMultilevel"/>
    <w:tmpl w:val="B8984840"/>
    <w:lvl w:ilvl="0" w:tplc="FF4A6E40">
      <w:numFmt w:val="bullet"/>
      <w:lvlText w:val="-"/>
      <w:lvlJc w:val="left"/>
      <w:pPr>
        <w:ind w:left="720" w:hanging="360"/>
      </w:pPr>
      <w:rPr>
        <w:rFonts w:ascii="Aptos" w:eastAsiaTheme="minorHAnsi" w:hAnsi="Aptos"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28403FE"/>
    <w:multiLevelType w:val="multilevel"/>
    <w:tmpl w:val="A23A2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2B971B5"/>
    <w:multiLevelType w:val="multilevel"/>
    <w:tmpl w:val="1B6EC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3566AA5"/>
    <w:multiLevelType w:val="multilevel"/>
    <w:tmpl w:val="F39E86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38B7BA8"/>
    <w:multiLevelType w:val="multilevel"/>
    <w:tmpl w:val="72525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18662102">
    <w:abstractNumId w:val="26"/>
  </w:num>
  <w:num w:numId="2" w16cid:durableId="757286318">
    <w:abstractNumId w:val="17"/>
  </w:num>
  <w:num w:numId="3" w16cid:durableId="1075326281">
    <w:abstractNumId w:val="36"/>
  </w:num>
  <w:num w:numId="4" w16cid:durableId="1476483131">
    <w:abstractNumId w:val="11"/>
  </w:num>
  <w:num w:numId="5" w16cid:durableId="981009637">
    <w:abstractNumId w:val="27"/>
  </w:num>
  <w:num w:numId="6" w16cid:durableId="229777129">
    <w:abstractNumId w:val="24"/>
  </w:num>
  <w:num w:numId="7" w16cid:durableId="1157722749">
    <w:abstractNumId w:val="7"/>
  </w:num>
  <w:num w:numId="8" w16cid:durableId="242034182">
    <w:abstractNumId w:val="3"/>
  </w:num>
  <w:num w:numId="9" w16cid:durableId="851726350">
    <w:abstractNumId w:val="21"/>
  </w:num>
  <w:num w:numId="10" w16cid:durableId="1935166919">
    <w:abstractNumId w:val="8"/>
  </w:num>
  <w:num w:numId="11" w16cid:durableId="1753769370">
    <w:abstractNumId w:val="14"/>
  </w:num>
  <w:num w:numId="12" w16cid:durableId="910890166">
    <w:abstractNumId w:val="19"/>
  </w:num>
  <w:num w:numId="13" w16cid:durableId="1849977943">
    <w:abstractNumId w:val="4"/>
  </w:num>
  <w:num w:numId="14" w16cid:durableId="1330719858">
    <w:abstractNumId w:val="13"/>
  </w:num>
  <w:num w:numId="15" w16cid:durableId="357050357">
    <w:abstractNumId w:val="20"/>
  </w:num>
  <w:num w:numId="16" w16cid:durableId="82841045">
    <w:abstractNumId w:val="28"/>
  </w:num>
  <w:num w:numId="17" w16cid:durableId="623580018">
    <w:abstractNumId w:val="9"/>
  </w:num>
  <w:num w:numId="18" w16cid:durableId="1539464234">
    <w:abstractNumId w:val="0"/>
  </w:num>
  <w:num w:numId="19" w16cid:durableId="121071828">
    <w:abstractNumId w:val="12"/>
  </w:num>
  <w:num w:numId="20" w16cid:durableId="950668952">
    <w:abstractNumId w:val="1"/>
  </w:num>
  <w:num w:numId="21" w16cid:durableId="1026836025">
    <w:abstractNumId w:val="37"/>
  </w:num>
  <w:num w:numId="22" w16cid:durableId="1753163088">
    <w:abstractNumId w:val="29"/>
  </w:num>
  <w:num w:numId="23" w16cid:durableId="1075665623">
    <w:abstractNumId w:val="35"/>
  </w:num>
  <w:num w:numId="24" w16cid:durableId="354575762">
    <w:abstractNumId w:val="31"/>
  </w:num>
  <w:num w:numId="25" w16cid:durableId="1153914013">
    <w:abstractNumId w:val="38"/>
  </w:num>
  <w:num w:numId="26" w16cid:durableId="1400470877">
    <w:abstractNumId w:val="18"/>
  </w:num>
  <w:num w:numId="27" w16cid:durableId="1963346032">
    <w:abstractNumId w:val="10"/>
  </w:num>
  <w:num w:numId="28" w16cid:durableId="1055620989">
    <w:abstractNumId w:val="15"/>
  </w:num>
  <w:num w:numId="29" w16cid:durableId="1727297808">
    <w:abstractNumId w:val="16"/>
  </w:num>
  <w:num w:numId="30" w16cid:durableId="156387165">
    <w:abstractNumId w:val="34"/>
  </w:num>
  <w:num w:numId="31" w16cid:durableId="381054510">
    <w:abstractNumId w:val="30"/>
  </w:num>
  <w:num w:numId="32" w16cid:durableId="329724434">
    <w:abstractNumId w:val="2"/>
  </w:num>
  <w:num w:numId="33" w16cid:durableId="631249316">
    <w:abstractNumId w:val="23"/>
  </w:num>
  <w:num w:numId="34" w16cid:durableId="114175344">
    <w:abstractNumId w:val="32"/>
  </w:num>
  <w:num w:numId="35" w16cid:durableId="262686424">
    <w:abstractNumId w:val="5"/>
  </w:num>
  <w:num w:numId="36" w16cid:durableId="1017973763">
    <w:abstractNumId w:val="33"/>
  </w:num>
  <w:num w:numId="37" w16cid:durableId="1289623879">
    <w:abstractNumId w:val="25"/>
  </w:num>
  <w:num w:numId="38" w16cid:durableId="1202867720">
    <w:abstractNumId w:val="22"/>
  </w:num>
  <w:num w:numId="39" w16cid:durableId="29395259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F6C"/>
    <w:rsid w:val="0000685F"/>
    <w:rsid w:val="0001098E"/>
    <w:rsid w:val="000111F7"/>
    <w:rsid w:val="0002259E"/>
    <w:rsid w:val="0002632E"/>
    <w:rsid w:val="00026E27"/>
    <w:rsid w:val="00030994"/>
    <w:rsid w:val="00031D2F"/>
    <w:rsid w:val="000356E0"/>
    <w:rsid w:val="00037CA3"/>
    <w:rsid w:val="00040282"/>
    <w:rsid w:val="000406CE"/>
    <w:rsid w:val="0004090C"/>
    <w:rsid w:val="0004291F"/>
    <w:rsid w:val="00042E54"/>
    <w:rsid w:val="00050434"/>
    <w:rsid w:val="0005339F"/>
    <w:rsid w:val="00060AEE"/>
    <w:rsid w:val="0006723E"/>
    <w:rsid w:val="00080D38"/>
    <w:rsid w:val="00087041"/>
    <w:rsid w:val="00093B50"/>
    <w:rsid w:val="00097AD8"/>
    <w:rsid w:val="000A0566"/>
    <w:rsid w:val="000A18FF"/>
    <w:rsid w:val="000A27AA"/>
    <w:rsid w:val="000A2AAD"/>
    <w:rsid w:val="000A2CA0"/>
    <w:rsid w:val="000A5C4F"/>
    <w:rsid w:val="000A7482"/>
    <w:rsid w:val="000B0185"/>
    <w:rsid w:val="000B563E"/>
    <w:rsid w:val="000B6CD2"/>
    <w:rsid w:val="000C29CB"/>
    <w:rsid w:val="000C79FD"/>
    <w:rsid w:val="000D2FBF"/>
    <w:rsid w:val="000D307F"/>
    <w:rsid w:val="000D4C7F"/>
    <w:rsid w:val="000D73FC"/>
    <w:rsid w:val="000D7CC3"/>
    <w:rsid w:val="000E050D"/>
    <w:rsid w:val="000E2C4B"/>
    <w:rsid w:val="000E45E2"/>
    <w:rsid w:val="000E4D76"/>
    <w:rsid w:val="000E5359"/>
    <w:rsid w:val="00102FBA"/>
    <w:rsid w:val="0010461B"/>
    <w:rsid w:val="00105335"/>
    <w:rsid w:val="00105584"/>
    <w:rsid w:val="00106055"/>
    <w:rsid w:val="0010789C"/>
    <w:rsid w:val="001078B9"/>
    <w:rsid w:val="00112029"/>
    <w:rsid w:val="00112C8D"/>
    <w:rsid w:val="001174B1"/>
    <w:rsid w:val="00117D5D"/>
    <w:rsid w:val="001237EB"/>
    <w:rsid w:val="0013051C"/>
    <w:rsid w:val="0013288A"/>
    <w:rsid w:val="001348E3"/>
    <w:rsid w:val="001408F1"/>
    <w:rsid w:val="0015265C"/>
    <w:rsid w:val="001659EB"/>
    <w:rsid w:val="00170BD3"/>
    <w:rsid w:val="001728AB"/>
    <w:rsid w:val="001733C2"/>
    <w:rsid w:val="001743C0"/>
    <w:rsid w:val="00174AA7"/>
    <w:rsid w:val="00176553"/>
    <w:rsid w:val="00180B63"/>
    <w:rsid w:val="001842E6"/>
    <w:rsid w:val="001933BE"/>
    <w:rsid w:val="001A0D0B"/>
    <w:rsid w:val="001A6B14"/>
    <w:rsid w:val="001A7635"/>
    <w:rsid w:val="001B10C4"/>
    <w:rsid w:val="001B60AA"/>
    <w:rsid w:val="001B6F4F"/>
    <w:rsid w:val="001B7CDE"/>
    <w:rsid w:val="001D13BD"/>
    <w:rsid w:val="001E0726"/>
    <w:rsid w:val="001F24CB"/>
    <w:rsid w:val="001F2C49"/>
    <w:rsid w:val="0020057D"/>
    <w:rsid w:val="00200DF5"/>
    <w:rsid w:val="00203346"/>
    <w:rsid w:val="00210801"/>
    <w:rsid w:val="002207EA"/>
    <w:rsid w:val="00224D59"/>
    <w:rsid w:val="00224D66"/>
    <w:rsid w:val="0023134F"/>
    <w:rsid w:val="00234444"/>
    <w:rsid w:val="002365BA"/>
    <w:rsid w:val="002402B2"/>
    <w:rsid w:val="0024213D"/>
    <w:rsid w:val="0024391C"/>
    <w:rsid w:val="00243D26"/>
    <w:rsid w:val="00247046"/>
    <w:rsid w:val="002509DF"/>
    <w:rsid w:val="00253228"/>
    <w:rsid w:val="002534EE"/>
    <w:rsid w:val="00255928"/>
    <w:rsid w:val="00257206"/>
    <w:rsid w:val="00260033"/>
    <w:rsid w:val="00262EF8"/>
    <w:rsid w:val="00263884"/>
    <w:rsid w:val="00270F9F"/>
    <w:rsid w:val="002717AF"/>
    <w:rsid w:val="00280950"/>
    <w:rsid w:val="00280D58"/>
    <w:rsid w:val="00291E4C"/>
    <w:rsid w:val="002966AA"/>
    <w:rsid w:val="00297FFD"/>
    <w:rsid w:val="002A01BC"/>
    <w:rsid w:val="002A0B71"/>
    <w:rsid w:val="002D2A5A"/>
    <w:rsid w:val="002D3183"/>
    <w:rsid w:val="002D578E"/>
    <w:rsid w:val="002E1934"/>
    <w:rsid w:val="002F0FEA"/>
    <w:rsid w:val="002F7A24"/>
    <w:rsid w:val="00301C6F"/>
    <w:rsid w:val="00312E65"/>
    <w:rsid w:val="003150D8"/>
    <w:rsid w:val="00321B85"/>
    <w:rsid w:val="00331D90"/>
    <w:rsid w:val="00333A81"/>
    <w:rsid w:val="00336C11"/>
    <w:rsid w:val="00336C43"/>
    <w:rsid w:val="00341BDF"/>
    <w:rsid w:val="00343665"/>
    <w:rsid w:val="003503F0"/>
    <w:rsid w:val="003511F9"/>
    <w:rsid w:val="003551F5"/>
    <w:rsid w:val="00367797"/>
    <w:rsid w:val="00374688"/>
    <w:rsid w:val="00380E03"/>
    <w:rsid w:val="00384431"/>
    <w:rsid w:val="0038776F"/>
    <w:rsid w:val="003962F7"/>
    <w:rsid w:val="003A29E1"/>
    <w:rsid w:val="003A2B02"/>
    <w:rsid w:val="003A2B41"/>
    <w:rsid w:val="003A672B"/>
    <w:rsid w:val="003A7694"/>
    <w:rsid w:val="003B268A"/>
    <w:rsid w:val="003B726B"/>
    <w:rsid w:val="003C51AA"/>
    <w:rsid w:val="003C6869"/>
    <w:rsid w:val="003D0E8D"/>
    <w:rsid w:val="003D5EE4"/>
    <w:rsid w:val="003E1FF5"/>
    <w:rsid w:val="003E5274"/>
    <w:rsid w:val="003E71F5"/>
    <w:rsid w:val="003F2E89"/>
    <w:rsid w:val="003F30E7"/>
    <w:rsid w:val="003F67A5"/>
    <w:rsid w:val="00403C2B"/>
    <w:rsid w:val="00403FE5"/>
    <w:rsid w:val="004105F8"/>
    <w:rsid w:val="00411C45"/>
    <w:rsid w:val="00412BA5"/>
    <w:rsid w:val="00427173"/>
    <w:rsid w:val="00433D92"/>
    <w:rsid w:val="004357B7"/>
    <w:rsid w:val="00442C04"/>
    <w:rsid w:val="00451B45"/>
    <w:rsid w:val="0045401A"/>
    <w:rsid w:val="00464127"/>
    <w:rsid w:val="004714C1"/>
    <w:rsid w:val="00474913"/>
    <w:rsid w:val="00475EC7"/>
    <w:rsid w:val="00477251"/>
    <w:rsid w:val="00484371"/>
    <w:rsid w:val="00490806"/>
    <w:rsid w:val="004A5FF7"/>
    <w:rsid w:val="004A78EC"/>
    <w:rsid w:val="004B4246"/>
    <w:rsid w:val="004B6749"/>
    <w:rsid w:val="004C0785"/>
    <w:rsid w:val="004C0B02"/>
    <w:rsid w:val="004C3701"/>
    <w:rsid w:val="004C3A56"/>
    <w:rsid w:val="004C54C5"/>
    <w:rsid w:val="004D1807"/>
    <w:rsid w:val="004D61A1"/>
    <w:rsid w:val="004F2345"/>
    <w:rsid w:val="004F732A"/>
    <w:rsid w:val="004F7BBB"/>
    <w:rsid w:val="005033B7"/>
    <w:rsid w:val="005119BB"/>
    <w:rsid w:val="00513D72"/>
    <w:rsid w:val="005155CB"/>
    <w:rsid w:val="00524A7A"/>
    <w:rsid w:val="005373D9"/>
    <w:rsid w:val="00544119"/>
    <w:rsid w:val="00554471"/>
    <w:rsid w:val="005626DA"/>
    <w:rsid w:val="00563D8D"/>
    <w:rsid w:val="005666FF"/>
    <w:rsid w:val="00573BF6"/>
    <w:rsid w:val="00573CCF"/>
    <w:rsid w:val="005768FA"/>
    <w:rsid w:val="00576E7F"/>
    <w:rsid w:val="0057705B"/>
    <w:rsid w:val="00581ACE"/>
    <w:rsid w:val="005850A9"/>
    <w:rsid w:val="00593EE2"/>
    <w:rsid w:val="005951E2"/>
    <w:rsid w:val="00595F22"/>
    <w:rsid w:val="005A0C46"/>
    <w:rsid w:val="005A122B"/>
    <w:rsid w:val="005B3A3D"/>
    <w:rsid w:val="005B3F56"/>
    <w:rsid w:val="005B4962"/>
    <w:rsid w:val="005B5F6E"/>
    <w:rsid w:val="005B6B5E"/>
    <w:rsid w:val="005B7859"/>
    <w:rsid w:val="005C0777"/>
    <w:rsid w:val="005C157E"/>
    <w:rsid w:val="005C37A6"/>
    <w:rsid w:val="005C4A7C"/>
    <w:rsid w:val="005C5334"/>
    <w:rsid w:val="005D353F"/>
    <w:rsid w:val="005E0F3F"/>
    <w:rsid w:val="005E126D"/>
    <w:rsid w:val="005E2394"/>
    <w:rsid w:val="005E5D6F"/>
    <w:rsid w:val="005F0047"/>
    <w:rsid w:val="005F0EF4"/>
    <w:rsid w:val="005F1B65"/>
    <w:rsid w:val="005F4EE6"/>
    <w:rsid w:val="00600903"/>
    <w:rsid w:val="00600B4E"/>
    <w:rsid w:val="0060343E"/>
    <w:rsid w:val="0060349E"/>
    <w:rsid w:val="00603CFD"/>
    <w:rsid w:val="0060630F"/>
    <w:rsid w:val="00610FB4"/>
    <w:rsid w:val="00611F4B"/>
    <w:rsid w:val="006241B3"/>
    <w:rsid w:val="00632512"/>
    <w:rsid w:val="00632F42"/>
    <w:rsid w:val="00635056"/>
    <w:rsid w:val="00640B3E"/>
    <w:rsid w:val="00642425"/>
    <w:rsid w:val="00643023"/>
    <w:rsid w:val="00647190"/>
    <w:rsid w:val="006474E8"/>
    <w:rsid w:val="00653C9A"/>
    <w:rsid w:val="0065534D"/>
    <w:rsid w:val="00657900"/>
    <w:rsid w:val="00665626"/>
    <w:rsid w:val="006670E6"/>
    <w:rsid w:val="00670B50"/>
    <w:rsid w:val="0067299D"/>
    <w:rsid w:val="0068694A"/>
    <w:rsid w:val="00687230"/>
    <w:rsid w:val="00687E4A"/>
    <w:rsid w:val="0069051D"/>
    <w:rsid w:val="00692FD6"/>
    <w:rsid w:val="00695376"/>
    <w:rsid w:val="006A12F4"/>
    <w:rsid w:val="006C2123"/>
    <w:rsid w:val="006C7393"/>
    <w:rsid w:val="006D505E"/>
    <w:rsid w:val="006E0B08"/>
    <w:rsid w:val="006E363B"/>
    <w:rsid w:val="006E54FB"/>
    <w:rsid w:val="006F60A8"/>
    <w:rsid w:val="00706652"/>
    <w:rsid w:val="00707A62"/>
    <w:rsid w:val="007151BB"/>
    <w:rsid w:val="00730ECE"/>
    <w:rsid w:val="00741FA6"/>
    <w:rsid w:val="00745761"/>
    <w:rsid w:val="00752A3D"/>
    <w:rsid w:val="00753D19"/>
    <w:rsid w:val="00755575"/>
    <w:rsid w:val="00756BC1"/>
    <w:rsid w:val="007701D6"/>
    <w:rsid w:val="00787B87"/>
    <w:rsid w:val="007946DF"/>
    <w:rsid w:val="007A4043"/>
    <w:rsid w:val="007B0203"/>
    <w:rsid w:val="007B5281"/>
    <w:rsid w:val="007B5449"/>
    <w:rsid w:val="007C1525"/>
    <w:rsid w:val="007D1617"/>
    <w:rsid w:val="007D210D"/>
    <w:rsid w:val="007E0066"/>
    <w:rsid w:val="007E17B4"/>
    <w:rsid w:val="007E2653"/>
    <w:rsid w:val="007F4283"/>
    <w:rsid w:val="0080073D"/>
    <w:rsid w:val="00801CC5"/>
    <w:rsid w:val="00802328"/>
    <w:rsid w:val="008102B1"/>
    <w:rsid w:val="0082042A"/>
    <w:rsid w:val="00823964"/>
    <w:rsid w:val="00825113"/>
    <w:rsid w:val="00825FE8"/>
    <w:rsid w:val="0083274D"/>
    <w:rsid w:val="00840135"/>
    <w:rsid w:val="00855FC9"/>
    <w:rsid w:val="00857D71"/>
    <w:rsid w:val="00861121"/>
    <w:rsid w:val="00861724"/>
    <w:rsid w:val="00861A39"/>
    <w:rsid w:val="008804A8"/>
    <w:rsid w:val="00884066"/>
    <w:rsid w:val="00891CDD"/>
    <w:rsid w:val="00892748"/>
    <w:rsid w:val="00897E5F"/>
    <w:rsid w:val="008A2EDB"/>
    <w:rsid w:val="008A36D6"/>
    <w:rsid w:val="008B19EC"/>
    <w:rsid w:val="008B28D6"/>
    <w:rsid w:val="008C473C"/>
    <w:rsid w:val="008D0D64"/>
    <w:rsid w:val="008D4B76"/>
    <w:rsid w:val="008E15E9"/>
    <w:rsid w:val="008F181F"/>
    <w:rsid w:val="008F5F7D"/>
    <w:rsid w:val="008F6E9E"/>
    <w:rsid w:val="0090076F"/>
    <w:rsid w:val="00901EC7"/>
    <w:rsid w:val="00904400"/>
    <w:rsid w:val="009205D4"/>
    <w:rsid w:val="00920D70"/>
    <w:rsid w:val="00921235"/>
    <w:rsid w:val="009214C3"/>
    <w:rsid w:val="009266D2"/>
    <w:rsid w:val="009302AC"/>
    <w:rsid w:val="009334B8"/>
    <w:rsid w:val="00940AC8"/>
    <w:rsid w:val="009422FD"/>
    <w:rsid w:val="009514D9"/>
    <w:rsid w:val="00953791"/>
    <w:rsid w:val="00956E83"/>
    <w:rsid w:val="00956E9E"/>
    <w:rsid w:val="009572AA"/>
    <w:rsid w:val="0096207C"/>
    <w:rsid w:val="00966208"/>
    <w:rsid w:val="00967704"/>
    <w:rsid w:val="00972735"/>
    <w:rsid w:val="00981CE4"/>
    <w:rsid w:val="009839F4"/>
    <w:rsid w:val="0099674E"/>
    <w:rsid w:val="00997E9F"/>
    <w:rsid w:val="009A00E7"/>
    <w:rsid w:val="009A011B"/>
    <w:rsid w:val="009A1748"/>
    <w:rsid w:val="009A234C"/>
    <w:rsid w:val="009A2AA3"/>
    <w:rsid w:val="009A66D1"/>
    <w:rsid w:val="009B1B77"/>
    <w:rsid w:val="009B23B3"/>
    <w:rsid w:val="009C24F0"/>
    <w:rsid w:val="009D02C0"/>
    <w:rsid w:val="009D4EFB"/>
    <w:rsid w:val="009E5CB9"/>
    <w:rsid w:val="009F3E2F"/>
    <w:rsid w:val="009F400C"/>
    <w:rsid w:val="009F446B"/>
    <w:rsid w:val="009F5323"/>
    <w:rsid w:val="00A00F53"/>
    <w:rsid w:val="00A032CC"/>
    <w:rsid w:val="00A05169"/>
    <w:rsid w:val="00A071B6"/>
    <w:rsid w:val="00A0771F"/>
    <w:rsid w:val="00A20C57"/>
    <w:rsid w:val="00A244AC"/>
    <w:rsid w:val="00A256FB"/>
    <w:rsid w:val="00A333FD"/>
    <w:rsid w:val="00A34281"/>
    <w:rsid w:val="00A6438C"/>
    <w:rsid w:val="00A663A6"/>
    <w:rsid w:val="00A750B2"/>
    <w:rsid w:val="00A75397"/>
    <w:rsid w:val="00A81360"/>
    <w:rsid w:val="00A871D5"/>
    <w:rsid w:val="00A90BA1"/>
    <w:rsid w:val="00A945D5"/>
    <w:rsid w:val="00A952CC"/>
    <w:rsid w:val="00AA45F5"/>
    <w:rsid w:val="00AA5EA3"/>
    <w:rsid w:val="00AA755B"/>
    <w:rsid w:val="00AB158B"/>
    <w:rsid w:val="00AC7D75"/>
    <w:rsid w:val="00AD16FB"/>
    <w:rsid w:val="00AD34D6"/>
    <w:rsid w:val="00AD4AA0"/>
    <w:rsid w:val="00AD6E7E"/>
    <w:rsid w:val="00AF46FF"/>
    <w:rsid w:val="00B20E14"/>
    <w:rsid w:val="00B21B47"/>
    <w:rsid w:val="00B25BB2"/>
    <w:rsid w:val="00B40E4D"/>
    <w:rsid w:val="00B41613"/>
    <w:rsid w:val="00B43E76"/>
    <w:rsid w:val="00B574C0"/>
    <w:rsid w:val="00B650CC"/>
    <w:rsid w:val="00B737AB"/>
    <w:rsid w:val="00B77DE8"/>
    <w:rsid w:val="00B8483B"/>
    <w:rsid w:val="00B848EC"/>
    <w:rsid w:val="00B8791E"/>
    <w:rsid w:val="00B91E07"/>
    <w:rsid w:val="00BD1BE6"/>
    <w:rsid w:val="00BD39E4"/>
    <w:rsid w:val="00BD52BD"/>
    <w:rsid w:val="00BD5F6A"/>
    <w:rsid w:val="00BE1C6C"/>
    <w:rsid w:val="00BE3BCD"/>
    <w:rsid w:val="00BE54B1"/>
    <w:rsid w:val="00BF61FB"/>
    <w:rsid w:val="00C03036"/>
    <w:rsid w:val="00C0351B"/>
    <w:rsid w:val="00C07560"/>
    <w:rsid w:val="00C10FC9"/>
    <w:rsid w:val="00C139FC"/>
    <w:rsid w:val="00C13ECE"/>
    <w:rsid w:val="00C15207"/>
    <w:rsid w:val="00C2180C"/>
    <w:rsid w:val="00C23589"/>
    <w:rsid w:val="00C23CBA"/>
    <w:rsid w:val="00C2565B"/>
    <w:rsid w:val="00C302A2"/>
    <w:rsid w:val="00C3159D"/>
    <w:rsid w:val="00C438DD"/>
    <w:rsid w:val="00C44560"/>
    <w:rsid w:val="00C53440"/>
    <w:rsid w:val="00C53986"/>
    <w:rsid w:val="00C62690"/>
    <w:rsid w:val="00C63DC7"/>
    <w:rsid w:val="00C6459B"/>
    <w:rsid w:val="00C65710"/>
    <w:rsid w:val="00C7204E"/>
    <w:rsid w:val="00C7239E"/>
    <w:rsid w:val="00C737CC"/>
    <w:rsid w:val="00C77675"/>
    <w:rsid w:val="00C932FE"/>
    <w:rsid w:val="00C95911"/>
    <w:rsid w:val="00CA067E"/>
    <w:rsid w:val="00CA2C45"/>
    <w:rsid w:val="00CA7428"/>
    <w:rsid w:val="00CB11BA"/>
    <w:rsid w:val="00CC59BC"/>
    <w:rsid w:val="00CD07AC"/>
    <w:rsid w:val="00CD713F"/>
    <w:rsid w:val="00CE03D5"/>
    <w:rsid w:val="00CE64C0"/>
    <w:rsid w:val="00CE6DCE"/>
    <w:rsid w:val="00CF1F14"/>
    <w:rsid w:val="00D0160E"/>
    <w:rsid w:val="00D03B20"/>
    <w:rsid w:val="00D061F5"/>
    <w:rsid w:val="00D11950"/>
    <w:rsid w:val="00D14947"/>
    <w:rsid w:val="00D1561E"/>
    <w:rsid w:val="00D2032D"/>
    <w:rsid w:val="00D20EE8"/>
    <w:rsid w:val="00D22A29"/>
    <w:rsid w:val="00D30F76"/>
    <w:rsid w:val="00D31AD1"/>
    <w:rsid w:val="00D322F5"/>
    <w:rsid w:val="00D343D8"/>
    <w:rsid w:val="00D439C7"/>
    <w:rsid w:val="00D531DC"/>
    <w:rsid w:val="00D548AE"/>
    <w:rsid w:val="00D55895"/>
    <w:rsid w:val="00D558AC"/>
    <w:rsid w:val="00D559B3"/>
    <w:rsid w:val="00D570D0"/>
    <w:rsid w:val="00D617AE"/>
    <w:rsid w:val="00D75580"/>
    <w:rsid w:val="00D8056A"/>
    <w:rsid w:val="00D84FD2"/>
    <w:rsid w:val="00D86536"/>
    <w:rsid w:val="00D865BA"/>
    <w:rsid w:val="00D868E2"/>
    <w:rsid w:val="00D91019"/>
    <w:rsid w:val="00D9193E"/>
    <w:rsid w:val="00DA10AE"/>
    <w:rsid w:val="00DA4518"/>
    <w:rsid w:val="00DA70C2"/>
    <w:rsid w:val="00DB4AB2"/>
    <w:rsid w:val="00DB4C79"/>
    <w:rsid w:val="00DB4F5D"/>
    <w:rsid w:val="00DC4D66"/>
    <w:rsid w:val="00DC72BF"/>
    <w:rsid w:val="00DC7DB3"/>
    <w:rsid w:val="00DD0BC2"/>
    <w:rsid w:val="00DD0DD1"/>
    <w:rsid w:val="00DD172A"/>
    <w:rsid w:val="00DD2FFC"/>
    <w:rsid w:val="00DD5A3A"/>
    <w:rsid w:val="00DE1082"/>
    <w:rsid w:val="00DF5BC0"/>
    <w:rsid w:val="00DF66B2"/>
    <w:rsid w:val="00E02B51"/>
    <w:rsid w:val="00E04DA4"/>
    <w:rsid w:val="00E27EFD"/>
    <w:rsid w:val="00E31CE2"/>
    <w:rsid w:val="00E322A0"/>
    <w:rsid w:val="00E36063"/>
    <w:rsid w:val="00E37B90"/>
    <w:rsid w:val="00E453D7"/>
    <w:rsid w:val="00E47241"/>
    <w:rsid w:val="00E47C73"/>
    <w:rsid w:val="00E501B1"/>
    <w:rsid w:val="00E51CDA"/>
    <w:rsid w:val="00E61A91"/>
    <w:rsid w:val="00E64A93"/>
    <w:rsid w:val="00E747FD"/>
    <w:rsid w:val="00E767B0"/>
    <w:rsid w:val="00E9014F"/>
    <w:rsid w:val="00E95B95"/>
    <w:rsid w:val="00E95E0F"/>
    <w:rsid w:val="00EA7F6C"/>
    <w:rsid w:val="00EC519A"/>
    <w:rsid w:val="00EC6313"/>
    <w:rsid w:val="00ED0691"/>
    <w:rsid w:val="00ED15F4"/>
    <w:rsid w:val="00ED4EA3"/>
    <w:rsid w:val="00ED4ED8"/>
    <w:rsid w:val="00ED5D29"/>
    <w:rsid w:val="00EE295E"/>
    <w:rsid w:val="00EF0872"/>
    <w:rsid w:val="00EF23AB"/>
    <w:rsid w:val="00EF71FA"/>
    <w:rsid w:val="00EF7C30"/>
    <w:rsid w:val="00F00CA1"/>
    <w:rsid w:val="00F07C0B"/>
    <w:rsid w:val="00F14324"/>
    <w:rsid w:val="00F147BA"/>
    <w:rsid w:val="00F21BB1"/>
    <w:rsid w:val="00F22F8B"/>
    <w:rsid w:val="00F27C05"/>
    <w:rsid w:val="00F338A3"/>
    <w:rsid w:val="00F4784D"/>
    <w:rsid w:val="00F54A5F"/>
    <w:rsid w:val="00F565C8"/>
    <w:rsid w:val="00F64B30"/>
    <w:rsid w:val="00F7416B"/>
    <w:rsid w:val="00F76BD3"/>
    <w:rsid w:val="00F81347"/>
    <w:rsid w:val="00F83059"/>
    <w:rsid w:val="00F85858"/>
    <w:rsid w:val="00F863CE"/>
    <w:rsid w:val="00F91DDC"/>
    <w:rsid w:val="00F93005"/>
    <w:rsid w:val="00FA193B"/>
    <w:rsid w:val="00FA1A0C"/>
    <w:rsid w:val="00FA2635"/>
    <w:rsid w:val="00FA66B6"/>
    <w:rsid w:val="00FA7CC1"/>
    <w:rsid w:val="00FB3B9A"/>
    <w:rsid w:val="00FB68E0"/>
    <w:rsid w:val="00FC097B"/>
    <w:rsid w:val="00FC0D61"/>
    <w:rsid w:val="00FC77AF"/>
    <w:rsid w:val="00FC7E80"/>
    <w:rsid w:val="00FD0308"/>
    <w:rsid w:val="00FD117C"/>
    <w:rsid w:val="00FD14A2"/>
    <w:rsid w:val="00FD7DE5"/>
    <w:rsid w:val="00FE01B1"/>
    <w:rsid w:val="00FE0CFC"/>
    <w:rsid w:val="00FE0EA6"/>
    <w:rsid w:val="00FE4323"/>
    <w:rsid w:val="00FE4A32"/>
    <w:rsid w:val="00FF3F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8573F7"/>
  <w15:chartTrackingRefBased/>
  <w15:docId w15:val="{322B3B01-D8C5-49FC-B606-A8AE8C9DD1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7F6C"/>
  </w:style>
  <w:style w:type="paragraph" w:styleId="Heading1">
    <w:name w:val="heading 1"/>
    <w:basedOn w:val="Normal"/>
    <w:next w:val="Normal"/>
    <w:link w:val="Heading1Char"/>
    <w:uiPriority w:val="9"/>
    <w:qFormat/>
    <w:rsid w:val="00EA7F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A7F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A7F6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A7F6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A7F6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A7F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7F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7F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7F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7F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A7F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7F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7F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7F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7F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7F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7F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7F6C"/>
    <w:rPr>
      <w:rFonts w:eastAsiaTheme="majorEastAsia" w:cstheme="majorBidi"/>
      <w:color w:val="272727" w:themeColor="text1" w:themeTint="D8"/>
    </w:rPr>
  </w:style>
  <w:style w:type="paragraph" w:styleId="Title">
    <w:name w:val="Title"/>
    <w:basedOn w:val="Normal"/>
    <w:next w:val="Normal"/>
    <w:link w:val="TitleChar"/>
    <w:uiPriority w:val="10"/>
    <w:qFormat/>
    <w:rsid w:val="00EA7F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7F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7F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7F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7F6C"/>
    <w:pPr>
      <w:spacing w:before="160"/>
      <w:jc w:val="center"/>
    </w:pPr>
    <w:rPr>
      <w:i/>
      <w:iCs/>
      <w:color w:val="404040" w:themeColor="text1" w:themeTint="BF"/>
    </w:rPr>
  </w:style>
  <w:style w:type="character" w:customStyle="1" w:styleId="QuoteChar">
    <w:name w:val="Quote Char"/>
    <w:basedOn w:val="DefaultParagraphFont"/>
    <w:link w:val="Quote"/>
    <w:uiPriority w:val="29"/>
    <w:rsid w:val="00EA7F6C"/>
    <w:rPr>
      <w:i/>
      <w:iCs/>
      <w:color w:val="404040" w:themeColor="text1" w:themeTint="BF"/>
    </w:rPr>
  </w:style>
  <w:style w:type="paragraph" w:styleId="ListParagraph">
    <w:name w:val="List Paragraph"/>
    <w:basedOn w:val="Normal"/>
    <w:uiPriority w:val="34"/>
    <w:qFormat/>
    <w:rsid w:val="00EA7F6C"/>
    <w:pPr>
      <w:ind w:left="720"/>
      <w:contextualSpacing/>
    </w:pPr>
  </w:style>
  <w:style w:type="character" w:styleId="IntenseEmphasis">
    <w:name w:val="Intense Emphasis"/>
    <w:basedOn w:val="DefaultParagraphFont"/>
    <w:uiPriority w:val="21"/>
    <w:qFormat/>
    <w:rsid w:val="00EA7F6C"/>
    <w:rPr>
      <w:i/>
      <w:iCs/>
      <w:color w:val="0F4761" w:themeColor="accent1" w:themeShade="BF"/>
    </w:rPr>
  </w:style>
  <w:style w:type="paragraph" w:styleId="IntenseQuote">
    <w:name w:val="Intense Quote"/>
    <w:basedOn w:val="Normal"/>
    <w:next w:val="Normal"/>
    <w:link w:val="IntenseQuoteChar"/>
    <w:uiPriority w:val="30"/>
    <w:qFormat/>
    <w:rsid w:val="00EA7F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A7F6C"/>
    <w:rPr>
      <w:i/>
      <w:iCs/>
      <w:color w:val="0F4761" w:themeColor="accent1" w:themeShade="BF"/>
    </w:rPr>
  </w:style>
  <w:style w:type="character" w:styleId="IntenseReference">
    <w:name w:val="Intense Reference"/>
    <w:basedOn w:val="DefaultParagraphFont"/>
    <w:uiPriority w:val="32"/>
    <w:qFormat/>
    <w:rsid w:val="00EA7F6C"/>
    <w:rPr>
      <w:b/>
      <w:bCs/>
      <w:smallCaps/>
      <w:color w:val="0F4761" w:themeColor="accent1" w:themeShade="BF"/>
      <w:spacing w:val="5"/>
    </w:rPr>
  </w:style>
  <w:style w:type="character" w:styleId="Hyperlink">
    <w:name w:val="Hyperlink"/>
    <w:basedOn w:val="DefaultParagraphFont"/>
    <w:uiPriority w:val="99"/>
    <w:unhideWhenUsed/>
    <w:rsid w:val="00EA7F6C"/>
    <w:rPr>
      <w:color w:val="467886" w:themeColor="hyperlink"/>
      <w:u w:val="single"/>
    </w:rPr>
  </w:style>
  <w:style w:type="paragraph" w:styleId="FootnoteText">
    <w:name w:val="footnote text"/>
    <w:basedOn w:val="Normal"/>
    <w:link w:val="FootnoteTextChar"/>
    <w:uiPriority w:val="99"/>
    <w:unhideWhenUsed/>
    <w:rsid w:val="00EA7F6C"/>
    <w:pPr>
      <w:spacing w:after="0" w:line="240" w:lineRule="auto"/>
    </w:pPr>
    <w:rPr>
      <w:sz w:val="20"/>
      <w:szCs w:val="20"/>
    </w:rPr>
  </w:style>
  <w:style w:type="character" w:customStyle="1" w:styleId="FootnoteTextChar">
    <w:name w:val="Footnote Text Char"/>
    <w:basedOn w:val="DefaultParagraphFont"/>
    <w:link w:val="FootnoteText"/>
    <w:uiPriority w:val="99"/>
    <w:rsid w:val="00EA7F6C"/>
    <w:rPr>
      <w:sz w:val="20"/>
      <w:szCs w:val="20"/>
    </w:rPr>
  </w:style>
  <w:style w:type="character" w:styleId="FootnoteReference">
    <w:name w:val="footnote reference"/>
    <w:basedOn w:val="DefaultParagraphFont"/>
    <w:uiPriority w:val="99"/>
    <w:unhideWhenUsed/>
    <w:rsid w:val="00EA7F6C"/>
    <w:rPr>
      <w:vertAlign w:val="superscript"/>
    </w:rPr>
  </w:style>
  <w:style w:type="paragraph" w:styleId="NormalWeb">
    <w:name w:val="Normal (Web)"/>
    <w:basedOn w:val="Normal"/>
    <w:uiPriority w:val="99"/>
    <w:semiHidden/>
    <w:unhideWhenUsed/>
    <w:rsid w:val="002402B2"/>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Emphasis">
    <w:name w:val="Emphasis"/>
    <w:basedOn w:val="DefaultParagraphFont"/>
    <w:uiPriority w:val="20"/>
    <w:qFormat/>
    <w:rsid w:val="002402B2"/>
    <w:rPr>
      <w:i/>
      <w:iCs/>
    </w:rPr>
  </w:style>
  <w:style w:type="character" w:styleId="FollowedHyperlink">
    <w:name w:val="FollowedHyperlink"/>
    <w:basedOn w:val="DefaultParagraphFont"/>
    <w:uiPriority w:val="99"/>
    <w:semiHidden/>
    <w:unhideWhenUsed/>
    <w:rsid w:val="00D14947"/>
    <w:rPr>
      <w:color w:val="96607D" w:themeColor="followedHyperlink"/>
      <w:u w:val="single"/>
    </w:rPr>
  </w:style>
  <w:style w:type="character" w:styleId="UnresolvedMention">
    <w:name w:val="Unresolved Mention"/>
    <w:basedOn w:val="DefaultParagraphFont"/>
    <w:uiPriority w:val="99"/>
    <w:semiHidden/>
    <w:unhideWhenUsed/>
    <w:rsid w:val="00A032CC"/>
    <w:rPr>
      <w:color w:val="605E5C"/>
      <w:shd w:val="clear" w:color="auto" w:fill="E1DFDD"/>
    </w:rPr>
  </w:style>
  <w:style w:type="paragraph" w:styleId="Bibliography">
    <w:name w:val="Bibliography"/>
    <w:basedOn w:val="Normal"/>
    <w:next w:val="Normal"/>
    <w:uiPriority w:val="37"/>
    <w:unhideWhenUsed/>
    <w:rsid w:val="00972735"/>
    <w:pPr>
      <w:spacing w:after="0" w:line="240" w:lineRule="auto"/>
      <w:ind w:left="720" w:hanging="720"/>
    </w:pPr>
  </w:style>
  <w:style w:type="paragraph" w:styleId="Header">
    <w:name w:val="header"/>
    <w:basedOn w:val="Normal"/>
    <w:link w:val="HeaderChar"/>
    <w:uiPriority w:val="99"/>
    <w:unhideWhenUsed/>
    <w:rsid w:val="000B01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0185"/>
  </w:style>
  <w:style w:type="paragraph" w:styleId="Footer">
    <w:name w:val="footer"/>
    <w:basedOn w:val="Normal"/>
    <w:link w:val="FooterChar"/>
    <w:uiPriority w:val="99"/>
    <w:unhideWhenUsed/>
    <w:rsid w:val="000B0185"/>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0185"/>
  </w:style>
  <w:style w:type="paragraph" w:styleId="NoSpacing">
    <w:name w:val="No Spacing"/>
    <w:uiPriority w:val="1"/>
    <w:qFormat/>
    <w:rsid w:val="00BD1BE6"/>
    <w:pPr>
      <w:spacing w:after="0" w:line="240" w:lineRule="auto"/>
    </w:pPr>
  </w:style>
  <w:style w:type="paragraph" w:customStyle="1" w:styleId="paragraph">
    <w:name w:val="paragraph"/>
    <w:basedOn w:val="Normal"/>
    <w:rsid w:val="00A00F5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normaltextrun">
    <w:name w:val="normaltextrun"/>
    <w:basedOn w:val="DefaultParagraphFont"/>
    <w:rsid w:val="00A00F53"/>
  </w:style>
  <w:style w:type="character" w:customStyle="1" w:styleId="eop">
    <w:name w:val="eop"/>
    <w:basedOn w:val="DefaultParagraphFont"/>
    <w:rsid w:val="00A00F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912415">
      <w:bodyDiv w:val="1"/>
      <w:marLeft w:val="0"/>
      <w:marRight w:val="0"/>
      <w:marTop w:val="0"/>
      <w:marBottom w:val="0"/>
      <w:divBdr>
        <w:top w:val="none" w:sz="0" w:space="0" w:color="auto"/>
        <w:left w:val="none" w:sz="0" w:space="0" w:color="auto"/>
        <w:bottom w:val="none" w:sz="0" w:space="0" w:color="auto"/>
        <w:right w:val="none" w:sz="0" w:space="0" w:color="auto"/>
      </w:divBdr>
      <w:divsChild>
        <w:div w:id="394012038">
          <w:marLeft w:val="0"/>
          <w:marRight w:val="0"/>
          <w:marTop w:val="0"/>
          <w:marBottom w:val="0"/>
          <w:divBdr>
            <w:top w:val="none" w:sz="0" w:space="0" w:color="auto"/>
            <w:left w:val="none" w:sz="0" w:space="0" w:color="auto"/>
            <w:bottom w:val="none" w:sz="0" w:space="0" w:color="auto"/>
            <w:right w:val="none" w:sz="0" w:space="0" w:color="auto"/>
          </w:divBdr>
        </w:div>
        <w:div w:id="456679851">
          <w:marLeft w:val="0"/>
          <w:marRight w:val="0"/>
          <w:marTop w:val="0"/>
          <w:marBottom w:val="0"/>
          <w:divBdr>
            <w:top w:val="none" w:sz="0" w:space="0" w:color="auto"/>
            <w:left w:val="none" w:sz="0" w:space="0" w:color="auto"/>
            <w:bottom w:val="none" w:sz="0" w:space="0" w:color="auto"/>
            <w:right w:val="none" w:sz="0" w:space="0" w:color="auto"/>
          </w:divBdr>
        </w:div>
        <w:div w:id="351347521">
          <w:marLeft w:val="0"/>
          <w:marRight w:val="0"/>
          <w:marTop w:val="0"/>
          <w:marBottom w:val="0"/>
          <w:divBdr>
            <w:top w:val="none" w:sz="0" w:space="0" w:color="auto"/>
            <w:left w:val="none" w:sz="0" w:space="0" w:color="auto"/>
            <w:bottom w:val="none" w:sz="0" w:space="0" w:color="auto"/>
            <w:right w:val="none" w:sz="0" w:space="0" w:color="auto"/>
          </w:divBdr>
        </w:div>
        <w:div w:id="1955480665">
          <w:marLeft w:val="0"/>
          <w:marRight w:val="0"/>
          <w:marTop w:val="0"/>
          <w:marBottom w:val="0"/>
          <w:divBdr>
            <w:top w:val="none" w:sz="0" w:space="0" w:color="auto"/>
            <w:left w:val="none" w:sz="0" w:space="0" w:color="auto"/>
            <w:bottom w:val="none" w:sz="0" w:space="0" w:color="auto"/>
            <w:right w:val="none" w:sz="0" w:space="0" w:color="auto"/>
          </w:divBdr>
        </w:div>
        <w:div w:id="864561151">
          <w:marLeft w:val="0"/>
          <w:marRight w:val="0"/>
          <w:marTop w:val="0"/>
          <w:marBottom w:val="0"/>
          <w:divBdr>
            <w:top w:val="none" w:sz="0" w:space="0" w:color="auto"/>
            <w:left w:val="none" w:sz="0" w:space="0" w:color="auto"/>
            <w:bottom w:val="none" w:sz="0" w:space="0" w:color="auto"/>
            <w:right w:val="none" w:sz="0" w:space="0" w:color="auto"/>
          </w:divBdr>
        </w:div>
        <w:div w:id="49889813">
          <w:marLeft w:val="0"/>
          <w:marRight w:val="0"/>
          <w:marTop w:val="0"/>
          <w:marBottom w:val="0"/>
          <w:divBdr>
            <w:top w:val="none" w:sz="0" w:space="0" w:color="auto"/>
            <w:left w:val="none" w:sz="0" w:space="0" w:color="auto"/>
            <w:bottom w:val="none" w:sz="0" w:space="0" w:color="auto"/>
            <w:right w:val="none" w:sz="0" w:space="0" w:color="auto"/>
          </w:divBdr>
        </w:div>
        <w:div w:id="791941094">
          <w:marLeft w:val="0"/>
          <w:marRight w:val="0"/>
          <w:marTop w:val="0"/>
          <w:marBottom w:val="0"/>
          <w:divBdr>
            <w:top w:val="none" w:sz="0" w:space="0" w:color="auto"/>
            <w:left w:val="none" w:sz="0" w:space="0" w:color="auto"/>
            <w:bottom w:val="none" w:sz="0" w:space="0" w:color="auto"/>
            <w:right w:val="none" w:sz="0" w:space="0" w:color="auto"/>
          </w:divBdr>
        </w:div>
      </w:divsChild>
    </w:div>
    <w:div w:id="38630849">
      <w:bodyDiv w:val="1"/>
      <w:marLeft w:val="0"/>
      <w:marRight w:val="0"/>
      <w:marTop w:val="0"/>
      <w:marBottom w:val="0"/>
      <w:divBdr>
        <w:top w:val="none" w:sz="0" w:space="0" w:color="auto"/>
        <w:left w:val="none" w:sz="0" w:space="0" w:color="auto"/>
        <w:bottom w:val="none" w:sz="0" w:space="0" w:color="auto"/>
        <w:right w:val="none" w:sz="0" w:space="0" w:color="auto"/>
      </w:divBdr>
      <w:divsChild>
        <w:div w:id="914702244">
          <w:marLeft w:val="0"/>
          <w:marRight w:val="0"/>
          <w:marTop w:val="0"/>
          <w:marBottom w:val="0"/>
          <w:divBdr>
            <w:top w:val="none" w:sz="0" w:space="0" w:color="auto"/>
            <w:left w:val="none" w:sz="0" w:space="0" w:color="auto"/>
            <w:bottom w:val="none" w:sz="0" w:space="0" w:color="auto"/>
            <w:right w:val="none" w:sz="0" w:space="0" w:color="auto"/>
          </w:divBdr>
        </w:div>
      </w:divsChild>
    </w:div>
    <w:div w:id="61292877">
      <w:bodyDiv w:val="1"/>
      <w:marLeft w:val="0"/>
      <w:marRight w:val="0"/>
      <w:marTop w:val="0"/>
      <w:marBottom w:val="0"/>
      <w:divBdr>
        <w:top w:val="none" w:sz="0" w:space="0" w:color="auto"/>
        <w:left w:val="none" w:sz="0" w:space="0" w:color="auto"/>
        <w:bottom w:val="none" w:sz="0" w:space="0" w:color="auto"/>
        <w:right w:val="none" w:sz="0" w:space="0" w:color="auto"/>
      </w:divBdr>
      <w:divsChild>
        <w:div w:id="116291999">
          <w:marLeft w:val="0"/>
          <w:marRight w:val="0"/>
          <w:marTop w:val="0"/>
          <w:marBottom w:val="0"/>
          <w:divBdr>
            <w:top w:val="none" w:sz="0" w:space="0" w:color="auto"/>
            <w:left w:val="none" w:sz="0" w:space="0" w:color="auto"/>
            <w:bottom w:val="none" w:sz="0" w:space="0" w:color="auto"/>
            <w:right w:val="none" w:sz="0" w:space="0" w:color="auto"/>
          </w:divBdr>
        </w:div>
      </w:divsChild>
    </w:div>
    <w:div w:id="81489388">
      <w:bodyDiv w:val="1"/>
      <w:marLeft w:val="0"/>
      <w:marRight w:val="0"/>
      <w:marTop w:val="0"/>
      <w:marBottom w:val="0"/>
      <w:divBdr>
        <w:top w:val="none" w:sz="0" w:space="0" w:color="auto"/>
        <w:left w:val="none" w:sz="0" w:space="0" w:color="auto"/>
        <w:bottom w:val="none" w:sz="0" w:space="0" w:color="auto"/>
        <w:right w:val="none" w:sz="0" w:space="0" w:color="auto"/>
      </w:divBdr>
      <w:divsChild>
        <w:div w:id="416050758">
          <w:marLeft w:val="0"/>
          <w:marRight w:val="0"/>
          <w:marTop w:val="0"/>
          <w:marBottom w:val="0"/>
          <w:divBdr>
            <w:top w:val="none" w:sz="0" w:space="0" w:color="auto"/>
            <w:left w:val="none" w:sz="0" w:space="0" w:color="auto"/>
            <w:bottom w:val="none" w:sz="0" w:space="0" w:color="auto"/>
            <w:right w:val="none" w:sz="0" w:space="0" w:color="auto"/>
          </w:divBdr>
        </w:div>
        <w:div w:id="272900585">
          <w:marLeft w:val="0"/>
          <w:marRight w:val="0"/>
          <w:marTop w:val="0"/>
          <w:marBottom w:val="0"/>
          <w:divBdr>
            <w:top w:val="none" w:sz="0" w:space="0" w:color="auto"/>
            <w:left w:val="none" w:sz="0" w:space="0" w:color="auto"/>
            <w:bottom w:val="none" w:sz="0" w:space="0" w:color="auto"/>
            <w:right w:val="none" w:sz="0" w:space="0" w:color="auto"/>
          </w:divBdr>
        </w:div>
      </w:divsChild>
    </w:div>
    <w:div w:id="127478848">
      <w:bodyDiv w:val="1"/>
      <w:marLeft w:val="0"/>
      <w:marRight w:val="0"/>
      <w:marTop w:val="0"/>
      <w:marBottom w:val="0"/>
      <w:divBdr>
        <w:top w:val="none" w:sz="0" w:space="0" w:color="auto"/>
        <w:left w:val="none" w:sz="0" w:space="0" w:color="auto"/>
        <w:bottom w:val="none" w:sz="0" w:space="0" w:color="auto"/>
        <w:right w:val="none" w:sz="0" w:space="0" w:color="auto"/>
      </w:divBdr>
      <w:divsChild>
        <w:div w:id="1299990450">
          <w:marLeft w:val="0"/>
          <w:marRight w:val="0"/>
          <w:marTop w:val="0"/>
          <w:marBottom w:val="0"/>
          <w:divBdr>
            <w:top w:val="none" w:sz="0" w:space="0" w:color="auto"/>
            <w:left w:val="none" w:sz="0" w:space="0" w:color="auto"/>
            <w:bottom w:val="none" w:sz="0" w:space="0" w:color="auto"/>
            <w:right w:val="none" w:sz="0" w:space="0" w:color="auto"/>
          </w:divBdr>
          <w:divsChild>
            <w:div w:id="1674993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167126">
      <w:bodyDiv w:val="1"/>
      <w:marLeft w:val="0"/>
      <w:marRight w:val="0"/>
      <w:marTop w:val="0"/>
      <w:marBottom w:val="0"/>
      <w:divBdr>
        <w:top w:val="none" w:sz="0" w:space="0" w:color="auto"/>
        <w:left w:val="none" w:sz="0" w:space="0" w:color="auto"/>
        <w:bottom w:val="none" w:sz="0" w:space="0" w:color="auto"/>
        <w:right w:val="none" w:sz="0" w:space="0" w:color="auto"/>
      </w:divBdr>
    </w:div>
    <w:div w:id="285431945">
      <w:bodyDiv w:val="1"/>
      <w:marLeft w:val="0"/>
      <w:marRight w:val="0"/>
      <w:marTop w:val="0"/>
      <w:marBottom w:val="0"/>
      <w:divBdr>
        <w:top w:val="none" w:sz="0" w:space="0" w:color="auto"/>
        <w:left w:val="none" w:sz="0" w:space="0" w:color="auto"/>
        <w:bottom w:val="none" w:sz="0" w:space="0" w:color="auto"/>
        <w:right w:val="none" w:sz="0" w:space="0" w:color="auto"/>
      </w:divBdr>
    </w:div>
    <w:div w:id="315301803">
      <w:bodyDiv w:val="1"/>
      <w:marLeft w:val="0"/>
      <w:marRight w:val="0"/>
      <w:marTop w:val="0"/>
      <w:marBottom w:val="0"/>
      <w:divBdr>
        <w:top w:val="none" w:sz="0" w:space="0" w:color="auto"/>
        <w:left w:val="none" w:sz="0" w:space="0" w:color="auto"/>
        <w:bottom w:val="none" w:sz="0" w:space="0" w:color="auto"/>
        <w:right w:val="none" w:sz="0" w:space="0" w:color="auto"/>
      </w:divBdr>
      <w:divsChild>
        <w:div w:id="1742101681">
          <w:marLeft w:val="0"/>
          <w:marRight w:val="0"/>
          <w:marTop w:val="0"/>
          <w:marBottom w:val="0"/>
          <w:divBdr>
            <w:top w:val="none" w:sz="0" w:space="0" w:color="auto"/>
            <w:left w:val="none" w:sz="0" w:space="0" w:color="auto"/>
            <w:bottom w:val="none" w:sz="0" w:space="0" w:color="auto"/>
            <w:right w:val="none" w:sz="0" w:space="0" w:color="auto"/>
          </w:divBdr>
          <w:divsChild>
            <w:div w:id="85422512">
              <w:marLeft w:val="0"/>
              <w:marRight w:val="0"/>
              <w:marTop w:val="0"/>
              <w:marBottom w:val="0"/>
              <w:divBdr>
                <w:top w:val="none" w:sz="0" w:space="0" w:color="auto"/>
                <w:left w:val="none" w:sz="0" w:space="0" w:color="auto"/>
                <w:bottom w:val="none" w:sz="0" w:space="0" w:color="auto"/>
                <w:right w:val="none" w:sz="0" w:space="0" w:color="auto"/>
              </w:divBdr>
            </w:div>
            <w:div w:id="1784616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224034">
      <w:bodyDiv w:val="1"/>
      <w:marLeft w:val="0"/>
      <w:marRight w:val="0"/>
      <w:marTop w:val="0"/>
      <w:marBottom w:val="0"/>
      <w:divBdr>
        <w:top w:val="none" w:sz="0" w:space="0" w:color="auto"/>
        <w:left w:val="none" w:sz="0" w:space="0" w:color="auto"/>
        <w:bottom w:val="none" w:sz="0" w:space="0" w:color="auto"/>
        <w:right w:val="none" w:sz="0" w:space="0" w:color="auto"/>
      </w:divBdr>
    </w:div>
    <w:div w:id="355809440">
      <w:bodyDiv w:val="1"/>
      <w:marLeft w:val="0"/>
      <w:marRight w:val="0"/>
      <w:marTop w:val="0"/>
      <w:marBottom w:val="0"/>
      <w:divBdr>
        <w:top w:val="none" w:sz="0" w:space="0" w:color="auto"/>
        <w:left w:val="none" w:sz="0" w:space="0" w:color="auto"/>
        <w:bottom w:val="none" w:sz="0" w:space="0" w:color="auto"/>
        <w:right w:val="none" w:sz="0" w:space="0" w:color="auto"/>
      </w:divBdr>
      <w:divsChild>
        <w:div w:id="412513289">
          <w:marLeft w:val="0"/>
          <w:marRight w:val="0"/>
          <w:marTop w:val="0"/>
          <w:marBottom w:val="0"/>
          <w:divBdr>
            <w:top w:val="none" w:sz="0" w:space="0" w:color="auto"/>
            <w:left w:val="none" w:sz="0" w:space="0" w:color="auto"/>
            <w:bottom w:val="none" w:sz="0" w:space="0" w:color="auto"/>
            <w:right w:val="none" w:sz="0" w:space="0" w:color="auto"/>
          </w:divBdr>
        </w:div>
      </w:divsChild>
    </w:div>
    <w:div w:id="375207355">
      <w:bodyDiv w:val="1"/>
      <w:marLeft w:val="0"/>
      <w:marRight w:val="0"/>
      <w:marTop w:val="0"/>
      <w:marBottom w:val="0"/>
      <w:divBdr>
        <w:top w:val="none" w:sz="0" w:space="0" w:color="auto"/>
        <w:left w:val="none" w:sz="0" w:space="0" w:color="auto"/>
        <w:bottom w:val="none" w:sz="0" w:space="0" w:color="auto"/>
        <w:right w:val="none" w:sz="0" w:space="0" w:color="auto"/>
      </w:divBdr>
      <w:divsChild>
        <w:div w:id="902058971">
          <w:marLeft w:val="0"/>
          <w:marRight w:val="0"/>
          <w:marTop w:val="0"/>
          <w:marBottom w:val="0"/>
          <w:divBdr>
            <w:top w:val="none" w:sz="0" w:space="0" w:color="auto"/>
            <w:left w:val="none" w:sz="0" w:space="0" w:color="auto"/>
            <w:bottom w:val="none" w:sz="0" w:space="0" w:color="auto"/>
            <w:right w:val="none" w:sz="0" w:space="0" w:color="auto"/>
          </w:divBdr>
        </w:div>
      </w:divsChild>
    </w:div>
    <w:div w:id="415178107">
      <w:bodyDiv w:val="1"/>
      <w:marLeft w:val="0"/>
      <w:marRight w:val="0"/>
      <w:marTop w:val="0"/>
      <w:marBottom w:val="0"/>
      <w:divBdr>
        <w:top w:val="none" w:sz="0" w:space="0" w:color="auto"/>
        <w:left w:val="none" w:sz="0" w:space="0" w:color="auto"/>
        <w:bottom w:val="none" w:sz="0" w:space="0" w:color="auto"/>
        <w:right w:val="none" w:sz="0" w:space="0" w:color="auto"/>
      </w:divBdr>
      <w:divsChild>
        <w:div w:id="1810780822">
          <w:marLeft w:val="0"/>
          <w:marRight w:val="0"/>
          <w:marTop w:val="0"/>
          <w:marBottom w:val="0"/>
          <w:divBdr>
            <w:top w:val="none" w:sz="0" w:space="0" w:color="auto"/>
            <w:left w:val="none" w:sz="0" w:space="0" w:color="auto"/>
            <w:bottom w:val="none" w:sz="0" w:space="0" w:color="auto"/>
            <w:right w:val="none" w:sz="0" w:space="0" w:color="auto"/>
          </w:divBdr>
        </w:div>
        <w:div w:id="1875190853">
          <w:marLeft w:val="0"/>
          <w:marRight w:val="0"/>
          <w:marTop w:val="0"/>
          <w:marBottom w:val="0"/>
          <w:divBdr>
            <w:top w:val="none" w:sz="0" w:space="0" w:color="auto"/>
            <w:left w:val="none" w:sz="0" w:space="0" w:color="auto"/>
            <w:bottom w:val="none" w:sz="0" w:space="0" w:color="auto"/>
            <w:right w:val="none" w:sz="0" w:space="0" w:color="auto"/>
          </w:divBdr>
        </w:div>
        <w:div w:id="2017999403">
          <w:marLeft w:val="0"/>
          <w:marRight w:val="0"/>
          <w:marTop w:val="0"/>
          <w:marBottom w:val="0"/>
          <w:divBdr>
            <w:top w:val="none" w:sz="0" w:space="0" w:color="auto"/>
            <w:left w:val="none" w:sz="0" w:space="0" w:color="auto"/>
            <w:bottom w:val="none" w:sz="0" w:space="0" w:color="auto"/>
            <w:right w:val="none" w:sz="0" w:space="0" w:color="auto"/>
          </w:divBdr>
        </w:div>
      </w:divsChild>
    </w:div>
    <w:div w:id="425082480">
      <w:bodyDiv w:val="1"/>
      <w:marLeft w:val="0"/>
      <w:marRight w:val="0"/>
      <w:marTop w:val="0"/>
      <w:marBottom w:val="0"/>
      <w:divBdr>
        <w:top w:val="none" w:sz="0" w:space="0" w:color="auto"/>
        <w:left w:val="none" w:sz="0" w:space="0" w:color="auto"/>
        <w:bottom w:val="none" w:sz="0" w:space="0" w:color="auto"/>
        <w:right w:val="none" w:sz="0" w:space="0" w:color="auto"/>
      </w:divBdr>
    </w:div>
    <w:div w:id="439182817">
      <w:bodyDiv w:val="1"/>
      <w:marLeft w:val="0"/>
      <w:marRight w:val="0"/>
      <w:marTop w:val="0"/>
      <w:marBottom w:val="0"/>
      <w:divBdr>
        <w:top w:val="none" w:sz="0" w:space="0" w:color="auto"/>
        <w:left w:val="none" w:sz="0" w:space="0" w:color="auto"/>
        <w:bottom w:val="none" w:sz="0" w:space="0" w:color="auto"/>
        <w:right w:val="none" w:sz="0" w:space="0" w:color="auto"/>
      </w:divBdr>
      <w:divsChild>
        <w:div w:id="514537500">
          <w:marLeft w:val="0"/>
          <w:marRight w:val="0"/>
          <w:marTop w:val="0"/>
          <w:marBottom w:val="0"/>
          <w:divBdr>
            <w:top w:val="none" w:sz="0" w:space="0" w:color="auto"/>
            <w:left w:val="none" w:sz="0" w:space="0" w:color="auto"/>
            <w:bottom w:val="none" w:sz="0" w:space="0" w:color="auto"/>
            <w:right w:val="none" w:sz="0" w:space="0" w:color="auto"/>
          </w:divBdr>
        </w:div>
      </w:divsChild>
    </w:div>
    <w:div w:id="456534394">
      <w:bodyDiv w:val="1"/>
      <w:marLeft w:val="0"/>
      <w:marRight w:val="0"/>
      <w:marTop w:val="0"/>
      <w:marBottom w:val="0"/>
      <w:divBdr>
        <w:top w:val="none" w:sz="0" w:space="0" w:color="auto"/>
        <w:left w:val="none" w:sz="0" w:space="0" w:color="auto"/>
        <w:bottom w:val="none" w:sz="0" w:space="0" w:color="auto"/>
        <w:right w:val="none" w:sz="0" w:space="0" w:color="auto"/>
      </w:divBdr>
    </w:div>
    <w:div w:id="505829424">
      <w:bodyDiv w:val="1"/>
      <w:marLeft w:val="0"/>
      <w:marRight w:val="0"/>
      <w:marTop w:val="0"/>
      <w:marBottom w:val="0"/>
      <w:divBdr>
        <w:top w:val="none" w:sz="0" w:space="0" w:color="auto"/>
        <w:left w:val="none" w:sz="0" w:space="0" w:color="auto"/>
        <w:bottom w:val="none" w:sz="0" w:space="0" w:color="auto"/>
        <w:right w:val="none" w:sz="0" w:space="0" w:color="auto"/>
      </w:divBdr>
    </w:div>
    <w:div w:id="560293042">
      <w:bodyDiv w:val="1"/>
      <w:marLeft w:val="0"/>
      <w:marRight w:val="0"/>
      <w:marTop w:val="0"/>
      <w:marBottom w:val="0"/>
      <w:divBdr>
        <w:top w:val="none" w:sz="0" w:space="0" w:color="auto"/>
        <w:left w:val="none" w:sz="0" w:space="0" w:color="auto"/>
        <w:bottom w:val="none" w:sz="0" w:space="0" w:color="auto"/>
        <w:right w:val="none" w:sz="0" w:space="0" w:color="auto"/>
      </w:divBdr>
      <w:divsChild>
        <w:div w:id="592278600">
          <w:marLeft w:val="0"/>
          <w:marRight w:val="0"/>
          <w:marTop w:val="0"/>
          <w:marBottom w:val="0"/>
          <w:divBdr>
            <w:top w:val="none" w:sz="0" w:space="0" w:color="auto"/>
            <w:left w:val="none" w:sz="0" w:space="0" w:color="auto"/>
            <w:bottom w:val="none" w:sz="0" w:space="0" w:color="auto"/>
            <w:right w:val="none" w:sz="0" w:space="0" w:color="auto"/>
          </w:divBdr>
        </w:div>
      </w:divsChild>
    </w:div>
    <w:div w:id="720639851">
      <w:bodyDiv w:val="1"/>
      <w:marLeft w:val="0"/>
      <w:marRight w:val="0"/>
      <w:marTop w:val="0"/>
      <w:marBottom w:val="0"/>
      <w:divBdr>
        <w:top w:val="none" w:sz="0" w:space="0" w:color="auto"/>
        <w:left w:val="none" w:sz="0" w:space="0" w:color="auto"/>
        <w:bottom w:val="none" w:sz="0" w:space="0" w:color="auto"/>
        <w:right w:val="none" w:sz="0" w:space="0" w:color="auto"/>
      </w:divBdr>
      <w:divsChild>
        <w:div w:id="1347320365">
          <w:marLeft w:val="0"/>
          <w:marRight w:val="0"/>
          <w:marTop w:val="0"/>
          <w:marBottom w:val="0"/>
          <w:divBdr>
            <w:top w:val="none" w:sz="0" w:space="0" w:color="auto"/>
            <w:left w:val="none" w:sz="0" w:space="0" w:color="auto"/>
            <w:bottom w:val="none" w:sz="0" w:space="0" w:color="auto"/>
            <w:right w:val="none" w:sz="0" w:space="0" w:color="auto"/>
          </w:divBdr>
        </w:div>
      </w:divsChild>
    </w:div>
    <w:div w:id="732583070">
      <w:bodyDiv w:val="1"/>
      <w:marLeft w:val="0"/>
      <w:marRight w:val="0"/>
      <w:marTop w:val="0"/>
      <w:marBottom w:val="0"/>
      <w:divBdr>
        <w:top w:val="none" w:sz="0" w:space="0" w:color="auto"/>
        <w:left w:val="none" w:sz="0" w:space="0" w:color="auto"/>
        <w:bottom w:val="none" w:sz="0" w:space="0" w:color="auto"/>
        <w:right w:val="none" w:sz="0" w:space="0" w:color="auto"/>
      </w:divBdr>
      <w:divsChild>
        <w:div w:id="1893690477">
          <w:marLeft w:val="0"/>
          <w:marRight w:val="0"/>
          <w:marTop w:val="0"/>
          <w:marBottom w:val="0"/>
          <w:divBdr>
            <w:top w:val="none" w:sz="0" w:space="0" w:color="auto"/>
            <w:left w:val="none" w:sz="0" w:space="0" w:color="auto"/>
            <w:bottom w:val="none" w:sz="0" w:space="0" w:color="auto"/>
            <w:right w:val="none" w:sz="0" w:space="0" w:color="auto"/>
          </w:divBdr>
          <w:divsChild>
            <w:div w:id="122309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559362">
      <w:bodyDiv w:val="1"/>
      <w:marLeft w:val="0"/>
      <w:marRight w:val="0"/>
      <w:marTop w:val="0"/>
      <w:marBottom w:val="0"/>
      <w:divBdr>
        <w:top w:val="none" w:sz="0" w:space="0" w:color="auto"/>
        <w:left w:val="none" w:sz="0" w:space="0" w:color="auto"/>
        <w:bottom w:val="none" w:sz="0" w:space="0" w:color="auto"/>
        <w:right w:val="none" w:sz="0" w:space="0" w:color="auto"/>
      </w:divBdr>
      <w:divsChild>
        <w:div w:id="1933276279">
          <w:marLeft w:val="0"/>
          <w:marRight w:val="0"/>
          <w:marTop w:val="0"/>
          <w:marBottom w:val="0"/>
          <w:divBdr>
            <w:top w:val="none" w:sz="0" w:space="0" w:color="auto"/>
            <w:left w:val="none" w:sz="0" w:space="0" w:color="auto"/>
            <w:bottom w:val="none" w:sz="0" w:space="0" w:color="auto"/>
            <w:right w:val="none" w:sz="0" w:space="0" w:color="auto"/>
          </w:divBdr>
          <w:divsChild>
            <w:div w:id="293026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544273">
      <w:bodyDiv w:val="1"/>
      <w:marLeft w:val="0"/>
      <w:marRight w:val="0"/>
      <w:marTop w:val="0"/>
      <w:marBottom w:val="0"/>
      <w:divBdr>
        <w:top w:val="none" w:sz="0" w:space="0" w:color="auto"/>
        <w:left w:val="none" w:sz="0" w:space="0" w:color="auto"/>
        <w:bottom w:val="none" w:sz="0" w:space="0" w:color="auto"/>
        <w:right w:val="none" w:sz="0" w:space="0" w:color="auto"/>
      </w:divBdr>
      <w:divsChild>
        <w:div w:id="1152675105">
          <w:marLeft w:val="0"/>
          <w:marRight w:val="0"/>
          <w:marTop w:val="0"/>
          <w:marBottom w:val="0"/>
          <w:divBdr>
            <w:top w:val="none" w:sz="0" w:space="0" w:color="auto"/>
            <w:left w:val="none" w:sz="0" w:space="0" w:color="auto"/>
            <w:bottom w:val="none" w:sz="0" w:space="0" w:color="auto"/>
            <w:right w:val="none" w:sz="0" w:space="0" w:color="auto"/>
          </w:divBdr>
        </w:div>
      </w:divsChild>
    </w:div>
    <w:div w:id="796728564">
      <w:bodyDiv w:val="1"/>
      <w:marLeft w:val="0"/>
      <w:marRight w:val="0"/>
      <w:marTop w:val="0"/>
      <w:marBottom w:val="0"/>
      <w:divBdr>
        <w:top w:val="none" w:sz="0" w:space="0" w:color="auto"/>
        <w:left w:val="none" w:sz="0" w:space="0" w:color="auto"/>
        <w:bottom w:val="none" w:sz="0" w:space="0" w:color="auto"/>
        <w:right w:val="none" w:sz="0" w:space="0" w:color="auto"/>
      </w:divBdr>
    </w:div>
    <w:div w:id="805246412">
      <w:bodyDiv w:val="1"/>
      <w:marLeft w:val="0"/>
      <w:marRight w:val="0"/>
      <w:marTop w:val="0"/>
      <w:marBottom w:val="0"/>
      <w:divBdr>
        <w:top w:val="none" w:sz="0" w:space="0" w:color="auto"/>
        <w:left w:val="none" w:sz="0" w:space="0" w:color="auto"/>
        <w:bottom w:val="none" w:sz="0" w:space="0" w:color="auto"/>
        <w:right w:val="none" w:sz="0" w:space="0" w:color="auto"/>
      </w:divBdr>
      <w:divsChild>
        <w:div w:id="1196624421">
          <w:marLeft w:val="0"/>
          <w:marRight w:val="0"/>
          <w:marTop w:val="0"/>
          <w:marBottom w:val="0"/>
          <w:divBdr>
            <w:top w:val="none" w:sz="0" w:space="0" w:color="auto"/>
            <w:left w:val="none" w:sz="0" w:space="0" w:color="auto"/>
            <w:bottom w:val="none" w:sz="0" w:space="0" w:color="auto"/>
            <w:right w:val="none" w:sz="0" w:space="0" w:color="auto"/>
          </w:divBdr>
        </w:div>
      </w:divsChild>
    </w:div>
    <w:div w:id="850409796">
      <w:bodyDiv w:val="1"/>
      <w:marLeft w:val="0"/>
      <w:marRight w:val="0"/>
      <w:marTop w:val="0"/>
      <w:marBottom w:val="0"/>
      <w:divBdr>
        <w:top w:val="none" w:sz="0" w:space="0" w:color="auto"/>
        <w:left w:val="none" w:sz="0" w:space="0" w:color="auto"/>
        <w:bottom w:val="none" w:sz="0" w:space="0" w:color="auto"/>
        <w:right w:val="none" w:sz="0" w:space="0" w:color="auto"/>
      </w:divBdr>
      <w:divsChild>
        <w:div w:id="1424035959">
          <w:marLeft w:val="0"/>
          <w:marRight w:val="0"/>
          <w:marTop w:val="0"/>
          <w:marBottom w:val="0"/>
          <w:divBdr>
            <w:top w:val="none" w:sz="0" w:space="0" w:color="auto"/>
            <w:left w:val="none" w:sz="0" w:space="0" w:color="auto"/>
            <w:bottom w:val="none" w:sz="0" w:space="0" w:color="auto"/>
            <w:right w:val="none" w:sz="0" w:space="0" w:color="auto"/>
          </w:divBdr>
        </w:div>
      </w:divsChild>
    </w:div>
    <w:div w:id="862404615">
      <w:bodyDiv w:val="1"/>
      <w:marLeft w:val="0"/>
      <w:marRight w:val="0"/>
      <w:marTop w:val="0"/>
      <w:marBottom w:val="0"/>
      <w:divBdr>
        <w:top w:val="none" w:sz="0" w:space="0" w:color="auto"/>
        <w:left w:val="none" w:sz="0" w:space="0" w:color="auto"/>
        <w:bottom w:val="none" w:sz="0" w:space="0" w:color="auto"/>
        <w:right w:val="none" w:sz="0" w:space="0" w:color="auto"/>
      </w:divBdr>
      <w:divsChild>
        <w:div w:id="2135784448">
          <w:marLeft w:val="0"/>
          <w:marRight w:val="0"/>
          <w:marTop w:val="0"/>
          <w:marBottom w:val="0"/>
          <w:divBdr>
            <w:top w:val="none" w:sz="0" w:space="0" w:color="auto"/>
            <w:left w:val="none" w:sz="0" w:space="0" w:color="auto"/>
            <w:bottom w:val="none" w:sz="0" w:space="0" w:color="auto"/>
            <w:right w:val="none" w:sz="0" w:space="0" w:color="auto"/>
          </w:divBdr>
        </w:div>
      </w:divsChild>
    </w:div>
    <w:div w:id="910693695">
      <w:bodyDiv w:val="1"/>
      <w:marLeft w:val="0"/>
      <w:marRight w:val="0"/>
      <w:marTop w:val="0"/>
      <w:marBottom w:val="0"/>
      <w:divBdr>
        <w:top w:val="none" w:sz="0" w:space="0" w:color="auto"/>
        <w:left w:val="none" w:sz="0" w:space="0" w:color="auto"/>
        <w:bottom w:val="none" w:sz="0" w:space="0" w:color="auto"/>
        <w:right w:val="none" w:sz="0" w:space="0" w:color="auto"/>
      </w:divBdr>
      <w:divsChild>
        <w:div w:id="388960889">
          <w:marLeft w:val="0"/>
          <w:marRight w:val="0"/>
          <w:marTop w:val="0"/>
          <w:marBottom w:val="0"/>
          <w:divBdr>
            <w:top w:val="none" w:sz="0" w:space="0" w:color="auto"/>
            <w:left w:val="none" w:sz="0" w:space="0" w:color="auto"/>
            <w:bottom w:val="none" w:sz="0" w:space="0" w:color="auto"/>
            <w:right w:val="none" w:sz="0" w:space="0" w:color="auto"/>
          </w:divBdr>
          <w:divsChild>
            <w:div w:id="239102980">
              <w:marLeft w:val="0"/>
              <w:marRight w:val="0"/>
              <w:marTop w:val="0"/>
              <w:marBottom w:val="0"/>
              <w:divBdr>
                <w:top w:val="none" w:sz="0" w:space="0" w:color="auto"/>
                <w:left w:val="none" w:sz="0" w:space="0" w:color="auto"/>
                <w:bottom w:val="none" w:sz="0" w:space="0" w:color="auto"/>
                <w:right w:val="none" w:sz="0" w:space="0" w:color="auto"/>
              </w:divBdr>
            </w:div>
            <w:div w:id="1337414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393094">
      <w:bodyDiv w:val="1"/>
      <w:marLeft w:val="0"/>
      <w:marRight w:val="0"/>
      <w:marTop w:val="0"/>
      <w:marBottom w:val="0"/>
      <w:divBdr>
        <w:top w:val="none" w:sz="0" w:space="0" w:color="auto"/>
        <w:left w:val="none" w:sz="0" w:space="0" w:color="auto"/>
        <w:bottom w:val="none" w:sz="0" w:space="0" w:color="auto"/>
        <w:right w:val="none" w:sz="0" w:space="0" w:color="auto"/>
      </w:divBdr>
      <w:divsChild>
        <w:div w:id="1051424020">
          <w:marLeft w:val="0"/>
          <w:marRight w:val="0"/>
          <w:marTop w:val="0"/>
          <w:marBottom w:val="0"/>
          <w:divBdr>
            <w:top w:val="none" w:sz="0" w:space="0" w:color="auto"/>
            <w:left w:val="none" w:sz="0" w:space="0" w:color="auto"/>
            <w:bottom w:val="none" w:sz="0" w:space="0" w:color="auto"/>
            <w:right w:val="none" w:sz="0" w:space="0" w:color="auto"/>
          </w:divBdr>
        </w:div>
      </w:divsChild>
    </w:div>
    <w:div w:id="1063484396">
      <w:bodyDiv w:val="1"/>
      <w:marLeft w:val="0"/>
      <w:marRight w:val="0"/>
      <w:marTop w:val="0"/>
      <w:marBottom w:val="0"/>
      <w:divBdr>
        <w:top w:val="none" w:sz="0" w:space="0" w:color="auto"/>
        <w:left w:val="none" w:sz="0" w:space="0" w:color="auto"/>
        <w:bottom w:val="none" w:sz="0" w:space="0" w:color="auto"/>
        <w:right w:val="none" w:sz="0" w:space="0" w:color="auto"/>
      </w:divBdr>
      <w:divsChild>
        <w:div w:id="1802843622">
          <w:marLeft w:val="0"/>
          <w:marRight w:val="0"/>
          <w:marTop w:val="0"/>
          <w:marBottom w:val="0"/>
          <w:divBdr>
            <w:top w:val="none" w:sz="0" w:space="0" w:color="auto"/>
            <w:left w:val="none" w:sz="0" w:space="0" w:color="auto"/>
            <w:bottom w:val="none" w:sz="0" w:space="0" w:color="auto"/>
            <w:right w:val="none" w:sz="0" w:space="0" w:color="auto"/>
          </w:divBdr>
        </w:div>
      </w:divsChild>
    </w:div>
    <w:div w:id="1127510922">
      <w:bodyDiv w:val="1"/>
      <w:marLeft w:val="0"/>
      <w:marRight w:val="0"/>
      <w:marTop w:val="0"/>
      <w:marBottom w:val="0"/>
      <w:divBdr>
        <w:top w:val="none" w:sz="0" w:space="0" w:color="auto"/>
        <w:left w:val="none" w:sz="0" w:space="0" w:color="auto"/>
        <w:bottom w:val="none" w:sz="0" w:space="0" w:color="auto"/>
        <w:right w:val="none" w:sz="0" w:space="0" w:color="auto"/>
      </w:divBdr>
    </w:div>
    <w:div w:id="1145662652">
      <w:bodyDiv w:val="1"/>
      <w:marLeft w:val="0"/>
      <w:marRight w:val="0"/>
      <w:marTop w:val="0"/>
      <w:marBottom w:val="0"/>
      <w:divBdr>
        <w:top w:val="none" w:sz="0" w:space="0" w:color="auto"/>
        <w:left w:val="none" w:sz="0" w:space="0" w:color="auto"/>
        <w:bottom w:val="none" w:sz="0" w:space="0" w:color="auto"/>
        <w:right w:val="none" w:sz="0" w:space="0" w:color="auto"/>
      </w:divBdr>
      <w:divsChild>
        <w:div w:id="353533742">
          <w:marLeft w:val="0"/>
          <w:marRight w:val="0"/>
          <w:marTop w:val="0"/>
          <w:marBottom w:val="0"/>
          <w:divBdr>
            <w:top w:val="none" w:sz="0" w:space="0" w:color="auto"/>
            <w:left w:val="none" w:sz="0" w:space="0" w:color="auto"/>
            <w:bottom w:val="none" w:sz="0" w:space="0" w:color="auto"/>
            <w:right w:val="none" w:sz="0" w:space="0" w:color="auto"/>
          </w:divBdr>
        </w:div>
      </w:divsChild>
    </w:div>
    <w:div w:id="1159426234">
      <w:bodyDiv w:val="1"/>
      <w:marLeft w:val="0"/>
      <w:marRight w:val="0"/>
      <w:marTop w:val="0"/>
      <w:marBottom w:val="0"/>
      <w:divBdr>
        <w:top w:val="none" w:sz="0" w:space="0" w:color="auto"/>
        <w:left w:val="none" w:sz="0" w:space="0" w:color="auto"/>
        <w:bottom w:val="none" w:sz="0" w:space="0" w:color="auto"/>
        <w:right w:val="none" w:sz="0" w:space="0" w:color="auto"/>
      </w:divBdr>
      <w:divsChild>
        <w:div w:id="1908539644">
          <w:marLeft w:val="0"/>
          <w:marRight w:val="0"/>
          <w:marTop w:val="0"/>
          <w:marBottom w:val="0"/>
          <w:divBdr>
            <w:top w:val="none" w:sz="0" w:space="0" w:color="auto"/>
            <w:left w:val="none" w:sz="0" w:space="0" w:color="auto"/>
            <w:bottom w:val="none" w:sz="0" w:space="0" w:color="auto"/>
            <w:right w:val="none" w:sz="0" w:space="0" w:color="auto"/>
          </w:divBdr>
        </w:div>
      </w:divsChild>
    </w:div>
    <w:div w:id="1174415509">
      <w:bodyDiv w:val="1"/>
      <w:marLeft w:val="0"/>
      <w:marRight w:val="0"/>
      <w:marTop w:val="0"/>
      <w:marBottom w:val="0"/>
      <w:divBdr>
        <w:top w:val="none" w:sz="0" w:space="0" w:color="auto"/>
        <w:left w:val="none" w:sz="0" w:space="0" w:color="auto"/>
        <w:bottom w:val="none" w:sz="0" w:space="0" w:color="auto"/>
        <w:right w:val="none" w:sz="0" w:space="0" w:color="auto"/>
      </w:divBdr>
      <w:divsChild>
        <w:div w:id="1444957004">
          <w:marLeft w:val="0"/>
          <w:marRight w:val="0"/>
          <w:marTop w:val="0"/>
          <w:marBottom w:val="0"/>
          <w:divBdr>
            <w:top w:val="none" w:sz="0" w:space="0" w:color="auto"/>
            <w:left w:val="none" w:sz="0" w:space="0" w:color="auto"/>
            <w:bottom w:val="none" w:sz="0" w:space="0" w:color="auto"/>
            <w:right w:val="none" w:sz="0" w:space="0" w:color="auto"/>
          </w:divBdr>
        </w:div>
      </w:divsChild>
    </w:div>
    <w:div w:id="1213620180">
      <w:bodyDiv w:val="1"/>
      <w:marLeft w:val="0"/>
      <w:marRight w:val="0"/>
      <w:marTop w:val="0"/>
      <w:marBottom w:val="0"/>
      <w:divBdr>
        <w:top w:val="none" w:sz="0" w:space="0" w:color="auto"/>
        <w:left w:val="none" w:sz="0" w:space="0" w:color="auto"/>
        <w:bottom w:val="none" w:sz="0" w:space="0" w:color="auto"/>
        <w:right w:val="none" w:sz="0" w:space="0" w:color="auto"/>
      </w:divBdr>
      <w:divsChild>
        <w:div w:id="208348892">
          <w:marLeft w:val="0"/>
          <w:marRight w:val="0"/>
          <w:marTop w:val="0"/>
          <w:marBottom w:val="0"/>
          <w:divBdr>
            <w:top w:val="none" w:sz="0" w:space="0" w:color="auto"/>
            <w:left w:val="none" w:sz="0" w:space="0" w:color="auto"/>
            <w:bottom w:val="none" w:sz="0" w:space="0" w:color="auto"/>
            <w:right w:val="none" w:sz="0" w:space="0" w:color="auto"/>
          </w:divBdr>
        </w:div>
      </w:divsChild>
    </w:div>
    <w:div w:id="1238783367">
      <w:bodyDiv w:val="1"/>
      <w:marLeft w:val="0"/>
      <w:marRight w:val="0"/>
      <w:marTop w:val="0"/>
      <w:marBottom w:val="0"/>
      <w:divBdr>
        <w:top w:val="none" w:sz="0" w:space="0" w:color="auto"/>
        <w:left w:val="none" w:sz="0" w:space="0" w:color="auto"/>
        <w:bottom w:val="none" w:sz="0" w:space="0" w:color="auto"/>
        <w:right w:val="none" w:sz="0" w:space="0" w:color="auto"/>
      </w:divBdr>
      <w:divsChild>
        <w:div w:id="1081416865">
          <w:marLeft w:val="0"/>
          <w:marRight w:val="0"/>
          <w:marTop w:val="0"/>
          <w:marBottom w:val="0"/>
          <w:divBdr>
            <w:top w:val="none" w:sz="0" w:space="0" w:color="auto"/>
            <w:left w:val="none" w:sz="0" w:space="0" w:color="auto"/>
            <w:bottom w:val="none" w:sz="0" w:space="0" w:color="auto"/>
            <w:right w:val="none" w:sz="0" w:space="0" w:color="auto"/>
          </w:divBdr>
          <w:divsChild>
            <w:div w:id="1710376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467322">
      <w:bodyDiv w:val="1"/>
      <w:marLeft w:val="0"/>
      <w:marRight w:val="0"/>
      <w:marTop w:val="0"/>
      <w:marBottom w:val="0"/>
      <w:divBdr>
        <w:top w:val="none" w:sz="0" w:space="0" w:color="auto"/>
        <w:left w:val="none" w:sz="0" w:space="0" w:color="auto"/>
        <w:bottom w:val="none" w:sz="0" w:space="0" w:color="auto"/>
        <w:right w:val="none" w:sz="0" w:space="0" w:color="auto"/>
      </w:divBdr>
      <w:divsChild>
        <w:div w:id="322247787">
          <w:marLeft w:val="0"/>
          <w:marRight w:val="0"/>
          <w:marTop w:val="0"/>
          <w:marBottom w:val="0"/>
          <w:divBdr>
            <w:top w:val="none" w:sz="0" w:space="0" w:color="auto"/>
            <w:left w:val="none" w:sz="0" w:space="0" w:color="auto"/>
            <w:bottom w:val="none" w:sz="0" w:space="0" w:color="auto"/>
            <w:right w:val="none" w:sz="0" w:space="0" w:color="auto"/>
          </w:divBdr>
        </w:div>
      </w:divsChild>
    </w:div>
    <w:div w:id="1249190835">
      <w:bodyDiv w:val="1"/>
      <w:marLeft w:val="0"/>
      <w:marRight w:val="0"/>
      <w:marTop w:val="0"/>
      <w:marBottom w:val="0"/>
      <w:divBdr>
        <w:top w:val="none" w:sz="0" w:space="0" w:color="auto"/>
        <w:left w:val="none" w:sz="0" w:space="0" w:color="auto"/>
        <w:bottom w:val="none" w:sz="0" w:space="0" w:color="auto"/>
        <w:right w:val="none" w:sz="0" w:space="0" w:color="auto"/>
      </w:divBdr>
      <w:divsChild>
        <w:div w:id="817040490">
          <w:marLeft w:val="0"/>
          <w:marRight w:val="0"/>
          <w:marTop w:val="0"/>
          <w:marBottom w:val="0"/>
          <w:divBdr>
            <w:top w:val="none" w:sz="0" w:space="0" w:color="auto"/>
            <w:left w:val="none" w:sz="0" w:space="0" w:color="auto"/>
            <w:bottom w:val="none" w:sz="0" w:space="0" w:color="auto"/>
            <w:right w:val="none" w:sz="0" w:space="0" w:color="auto"/>
          </w:divBdr>
        </w:div>
      </w:divsChild>
    </w:div>
    <w:div w:id="1306936230">
      <w:bodyDiv w:val="1"/>
      <w:marLeft w:val="0"/>
      <w:marRight w:val="0"/>
      <w:marTop w:val="0"/>
      <w:marBottom w:val="0"/>
      <w:divBdr>
        <w:top w:val="none" w:sz="0" w:space="0" w:color="auto"/>
        <w:left w:val="none" w:sz="0" w:space="0" w:color="auto"/>
        <w:bottom w:val="none" w:sz="0" w:space="0" w:color="auto"/>
        <w:right w:val="none" w:sz="0" w:space="0" w:color="auto"/>
      </w:divBdr>
      <w:divsChild>
        <w:div w:id="512956372">
          <w:marLeft w:val="0"/>
          <w:marRight w:val="0"/>
          <w:marTop w:val="0"/>
          <w:marBottom w:val="0"/>
          <w:divBdr>
            <w:top w:val="none" w:sz="0" w:space="0" w:color="auto"/>
            <w:left w:val="none" w:sz="0" w:space="0" w:color="auto"/>
            <w:bottom w:val="none" w:sz="0" w:space="0" w:color="auto"/>
            <w:right w:val="none" w:sz="0" w:space="0" w:color="auto"/>
          </w:divBdr>
        </w:div>
        <w:div w:id="816803168">
          <w:marLeft w:val="0"/>
          <w:marRight w:val="0"/>
          <w:marTop w:val="0"/>
          <w:marBottom w:val="0"/>
          <w:divBdr>
            <w:top w:val="none" w:sz="0" w:space="0" w:color="auto"/>
            <w:left w:val="none" w:sz="0" w:space="0" w:color="auto"/>
            <w:bottom w:val="none" w:sz="0" w:space="0" w:color="auto"/>
            <w:right w:val="none" w:sz="0" w:space="0" w:color="auto"/>
          </w:divBdr>
        </w:div>
        <w:div w:id="770710265">
          <w:marLeft w:val="0"/>
          <w:marRight w:val="0"/>
          <w:marTop w:val="0"/>
          <w:marBottom w:val="0"/>
          <w:divBdr>
            <w:top w:val="none" w:sz="0" w:space="0" w:color="auto"/>
            <w:left w:val="none" w:sz="0" w:space="0" w:color="auto"/>
            <w:bottom w:val="none" w:sz="0" w:space="0" w:color="auto"/>
            <w:right w:val="none" w:sz="0" w:space="0" w:color="auto"/>
          </w:divBdr>
        </w:div>
        <w:div w:id="1248224555">
          <w:marLeft w:val="0"/>
          <w:marRight w:val="0"/>
          <w:marTop w:val="0"/>
          <w:marBottom w:val="0"/>
          <w:divBdr>
            <w:top w:val="none" w:sz="0" w:space="0" w:color="auto"/>
            <w:left w:val="none" w:sz="0" w:space="0" w:color="auto"/>
            <w:bottom w:val="none" w:sz="0" w:space="0" w:color="auto"/>
            <w:right w:val="none" w:sz="0" w:space="0" w:color="auto"/>
          </w:divBdr>
        </w:div>
        <w:div w:id="1298074548">
          <w:marLeft w:val="0"/>
          <w:marRight w:val="0"/>
          <w:marTop w:val="0"/>
          <w:marBottom w:val="0"/>
          <w:divBdr>
            <w:top w:val="none" w:sz="0" w:space="0" w:color="auto"/>
            <w:left w:val="none" w:sz="0" w:space="0" w:color="auto"/>
            <w:bottom w:val="none" w:sz="0" w:space="0" w:color="auto"/>
            <w:right w:val="none" w:sz="0" w:space="0" w:color="auto"/>
          </w:divBdr>
        </w:div>
        <w:div w:id="37822164">
          <w:marLeft w:val="0"/>
          <w:marRight w:val="0"/>
          <w:marTop w:val="0"/>
          <w:marBottom w:val="0"/>
          <w:divBdr>
            <w:top w:val="none" w:sz="0" w:space="0" w:color="auto"/>
            <w:left w:val="none" w:sz="0" w:space="0" w:color="auto"/>
            <w:bottom w:val="none" w:sz="0" w:space="0" w:color="auto"/>
            <w:right w:val="none" w:sz="0" w:space="0" w:color="auto"/>
          </w:divBdr>
        </w:div>
        <w:div w:id="898784745">
          <w:marLeft w:val="0"/>
          <w:marRight w:val="0"/>
          <w:marTop w:val="0"/>
          <w:marBottom w:val="0"/>
          <w:divBdr>
            <w:top w:val="none" w:sz="0" w:space="0" w:color="auto"/>
            <w:left w:val="none" w:sz="0" w:space="0" w:color="auto"/>
            <w:bottom w:val="none" w:sz="0" w:space="0" w:color="auto"/>
            <w:right w:val="none" w:sz="0" w:space="0" w:color="auto"/>
          </w:divBdr>
        </w:div>
      </w:divsChild>
    </w:div>
    <w:div w:id="1356271975">
      <w:bodyDiv w:val="1"/>
      <w:marLeft w:val="0"/>
      <w:marRight w:val="0"/>
      <w:marTop w:val="0"/>
      <w:marBottom w:val="0"/>
      <w:divBdr>
        <w:top w:val="none" w:sz="0" w:space="0" w:color="auto"/>
        <w:left w:val="none" w:sz="0" w:space="0" w:color="auto"/>
        <w:bottom w:val="none" w:sz="0" w:space="0" w:color="auto"/>
        <w:right w:val="none" w:sz="0" w:space="0" w:color="auto"/>
      </w:divBdr>
      <w:divsChild>
        <w:div w:id="506792309">
          <w:marLeft w:val="0"/>
          <w:marRight w:val="0"/>
          <w:marTop w:val="0"/>
          <w:marBottom w:val="0"/>
          <w:divBdr>
            <w:top w:val="none" w:sz="0" w:space="0" w:color="auto"/>
            <w:left w:val="none" w:sz="0" w:space="0" w:color="auto"/>
            <w:bottom w:val="none" w:sz="0" w:space="0" w:color="auto"/>
            <w:right w:val="none" w:sz="0" w:space="0" w:color="auto"/>
          </w:divBdr>
        </w:div>
      </w:divsChild>
    </w:div>
    <w:div w:id="1377123219">
      <w:bodyDiv w:val="1"/>
      <w:marLeft w:val="0"/>
      <w:marRight w:val="0"/>
      <w:marTop w:val="0"/>
      <w:marBottom w:val="0"/>
      <w:divBdr>
        <w:top w:val="none" w:sz="0" w:space="0" w:color="auto"/>
        <w:left w:val="none" w:sz="0" w:space="0" w:color="auto"/>
        <w:bottom w:val="none" w:sz="0" w:space="0" w:color="auto"/>
        <w:right w:val="none" w:sz="0" w:space="0" w:color="auto"/>
      </w:divBdr>
    </w:div>
    <w:div w:id="1400129351">
      <w:bodyDiv w:val="1"/>
      <w:marLeft w:val="0"/>
      <w:marRight w:val="0"/>
      <w:marTop w:val="0"/>
      <w:marBottom w:val="0"/>
      <w:divBdr>
        <w:top w:val="none" w:sz="0" w:space="0" w:color="auto"/>
        <w:left w:val="none" w:sz="0" w:space="0" w:color="auto"/>
        <w:bottom w:val="none" w:sz="0" w:space="0" w:color="auto"/>
        <w:right w:val="none" w:sz="0" w:space="0" w:color="auto"/>
      </w:divBdr>
      <w:divsChild>
        <w:div w:id="1460881100">
          <w:marLeft w:val="0"/>
          <w:marRight w:val="0"/>
          <w:marTop w:val="0"/>
          <w:marBottom w:val="0"/>
          <w:divBdr>
            <w:top w:val="none" w:sz="0" w:space="0" w:color="auto"/>
            <w:left w:val="none" w:sz="0" w:space="0" w:color="auto"/>
            <w:bottom w:val="none" w:sz="0" w:space="0" w:color="auto"/>
            <w:right w:val="none" w:sz="0" w:space="0" w:color="auto"/>
          </w:divBdr>
        </w:div>
        <w:div w:id="385253110">
          <w:marLeft w:val="0"/>
          <w:marRight w:val="0"/>
          <w:marTop w:val="0"/>
          <w:marBottom w:val="0"/>
          <w:divBdr>
            <w:top w:val="none" w:sz="0" w:space="0" w:color="auto"/>
            <w:left w:val="none" w:sz="0" w:space="0" w:color="auto"/>
            <w:bottom w:val="none" w:sz="0" w:space="0" w:color="auto"/>
            <w:right w:val="none" w:sz="0" w:space="0" w:color="auto"/>
          </w:divBdr>
        </w:div>
      </w:divsChild>
    </w:div>
    <w:div w:id="1421176241">
      <w:bodyDiv w:val="1"/>
      <w:marLeft w:val="0"/>
      <w:marRight w:val="0"/>
      <w:marTop w:val="0"/>
      <w:marBottom w:val="0"/>
      <w:divBdr>
        <w:top w:val="none" w:sz="0" w:space="0" w:color="auto"/>
        <w:left w:val="none" w:sz="0" w:space="0" w:color="auto"/>
        <w:bottom w:val="none" w:sz="0" w:space="0" w:color="auto"/>
        <w:right w:val="none" w:sz="0" w:space="0" w:color="auto"/>
      </w:divBdr>
      <w:divsChild>
        <w:div w:id="1828664964">
          <w:marLeft w:val="0"/>
          <w:marRight w:val="0"/>
          <w:marTop w:val="0"/>
          <w:marBottom w:val="0"/>
          <w:divBdr>
            <w:top w:val="none" w:sz="0" w:space="0" w:color="auto"/>
            <w:left w:val="none" w:sz="0" w:space="0" w:color="auto"/>
            <w:bottom w:val="none" w:sz="0" w:space="0" w:color="auto"/>
            <w:right w:val="none" w:sz="0" w:space="0" w:color="auto"/>
          </w:divBdr>
        </w:div>
        <w:div w:id="46026821">
          <w:marLeft w:val="0"/>
          <w:marRight w:val="0"/>
          <w:marTop w:val="0"/>
          <w:marBottom w:val="0"/>
          <w:divBdr>
            <w:top w:val="none" w:sz="0" w:space="0" w:color="auto"/>
            <w:left w:val="none" w:sz="0" w:space="0" w:color="auto"/>
            <w:bottom w:val="none" w:sz="0" w:space="0" w:color="auto"/>
            <w:right w:val="none" w:sz="0" w:space="0" w:color="auto"/>
          </w:divBdr>
        </w:div>
        <w:div w:id="863561">
          <w:marLeft w:val="0"/>
          <w:marRight w:val="0"/>
          <w:marTop w:val="0"/>
          <w:marBottom w:val="0"/>
          <w:divBdr>
            <w:top w:val="none" w:sz="0" w:space="0" w:color="auto"/>
            <w:left w:val="none" w:sz="0" w:space="0" w:color="auto"/>
            <w:bottom w:val="none" w:sz="0" w:space="0" w:color="auto"/>
            <w:right w:val="none" w:sz="0" w:space="0" w:color="auto"/>
          </w:divBdr>
        </w:div>
      </w:divsChild>
    </w:div>
    <w:div w:id="1426924327">
      <w:bodyDiv w:val="1"/>
      <w:marLeft w:val="0"/>
      <w:marRight w:val="0"/>
      <w:marTop w:val="0"/>
      <w:marBottom w:val="0"/>
      <w:divBdr>
        <w:top w:val="none" w:sz="0" w:space="0" w:color="auto"/>
        <w:left w:val="none" w:sz="0" w:space="0" w:color="auto"/>
        <w:bottom w:val="none" w:sz="0" w:space="0" w:color="auto"/>
        <w:right w:val="none" w:sz="0" w:space="0" w:color="auto"/>
      </w:divBdr>
      <w:divsChild>
        <w:div w:id="830290822">
          <w:marLeft w:val="0"/>
          <w:marRight w:val="0"/>
          <w:marTop w:val="0"/>
          <w:marBottom w:val="0"/>
          <w:divBdr>
            <w:top w:val="none" w:sz="0" w:space="0" w:color="auto"/>
            <w:left w:val="none" w:sz="0" w:space="0" w:color="auto"/>
            <w:bottom w:val="none" w:sz="0" w:space="0" w:color="auto"/>
            <w:right w:val="none" w:sz="0" w:space="0" w:color="auto"/>
          </w:divBdr>
        </w:div>
        <w:div w:id="499781815">
          <w:marLeft w:val="0"/>
          <w:marRight w:val="0"/>
          <w:marTop w:val="0"/>
          <w:marBottom w:val="0"/>
          <w:divBdr>
            <w:top w:val="none" w:sz="0" w:space="0" w:color="auto"/>
            <w:left w:val="none" w:sz="0" w:space="0" w:color="auto"/>
            <w:bottom w:val="none" w:sz="0" w:space="0" w:color="auto"/>
            <w:right w:val="none" w:sz="0" w:space="0" w:color="auto"/>
          </w:divBdr>
        </w:div>
      </w:divsChild>
    </w:div>
    <w:div w:id="1440878337">
      <w:bodyDiv w:val="1"/>
      <w:marLeft w:val="0"/>
      <w:marRight w:val="0"/>
      <w:marTop w:val="0"/>
      <w:marBottom w:val="0"/>
      <w:divBdr>
        <w:top w:val="none" w:sz="0" w:space="0" w:color="auto"/>
        <w:left w:val="none" w:sz="0" w:space="0" w:color="auto"/>
        <w:bottom w:val="none" w:sz="0" w:space="0" w:color="auto"/>
        <w:right w:val="none" w:sz="0" w:space="0" w:color="auto"/>
      </w:divBdr>
      <w:divsChild>
        <w:div w:id="181090293">
          <w:marLeft w:val="0"/>
          <w:marRight w:val="0"/>
          <w:marTop w:val="0"/>
          <w:marBottom w:val="0"/>
          <w:divBdr>
            <w:top w:val="none" w:sz="0" w:space="0" w:color="auto"/>
            <w:left w:val="none" w:sz="0" w:space="0" w:color="auto"/>
            <w:bottom w:val="none" w:sz="0" w:space="0" w:color="auto"/>
            <w:right w:val="none" w:sz="0" w:space="0" w:color="auto"/>
          </w:divBdr>
          <w:divsChild>
            <w:div w:id="910046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91179">
      <w:bodyDiv w:val="1"/>
      <w:marLeft w:val="0"/>
      <w:marRight w:val="0"/>
      <w:marTop w:val="0"/>
      <w:marBottom w:val="0"/>
      <w:divBdr>
        <w:top w:val="none" w:sz="0" w:space="0" w:color="auto"/>
        <w:left w:val="none" w:sz="0" w:space="0" w:color="auto"/>
        <w:bottom w:val="none" w:sz="0" w:space="0" w:color="auto"/>
        <w:right w:val="none" w:sz="0" w:space="0" w:color="auto"/>
      </w:divBdr>
      <w:divsChild>
        <w:div w:id="1439371501">
          <w:marLeft w:val="0"/>
          <w:marRight w:val="0"/>
          <w:marTop w:val="0"/>
          <w:marBottom w:val="0"/>
          <w:divBdr>
            <w:top w:val="none" w:sz="0" w:space="0" w:color="auto"/>
            <w:left w:val="none" w:sz="0" w:space="0" w:color="auto"/>
            <w:bottom w:val="none" w:sz="0" w:space="0" w:color="auto"/>
            <w:right w:val="none" w:sz="0" w:space="0" w:color="auto"/>
          </w:divBdr>
          <w:divsChild>
            <w:div w:id="1820489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533283">
      <w:bodyDiv w:val="1"/>
      <w:marLeft w:val="0"/>
      <w:marRight w:val="0"/>
      <w:marTop w:val="0"/>
      <w:marBottom w:val="0"/>
      <w:divBdr>
        <w:top w:val="none" w:sz="0" w:space="0" w:color="auto"/>
        <w:left w:val="none" w:sz="0" w:space="0" w:color="auto"/>
        <w:bottom w:val="none" w:sz="0" w:space="0" w:color="auto"/>
        <w:right w:val="none" w:sz="0" w:space="0" w:color="auto"/>
      </w:divBdr>
      <w:divsChild>
        <w:div w:id="31276085">
          <w:marLeft w:val="0"/>
          <w:marRight w:val="0"/>
          <w:marTop w:val="0"/>
          <w:marBottom w:val="0"/>
          <w:divBdr>
            <w:top w:val="none" w:sz="0" w:space="0" w:color="auto"/>
            <w:left w:val="none" w:sz="0" w:space="0" w:color="auto"/>
            <w:bottom w:val="none" w:sz="0" w:space="0" w:color="auto"/>
            <w:right w:val="none" w:sz="0" w:space="0" w:color="auto"/>
          </w:divBdr>
          <w:divsChild>
            <w:div w:id="957419656">
              <w:marLeft w:val="0"/>
              <w:marRight w:val="0"/>
              <w:marTop w:val="0"/>
              <w:marBottom w:val="0"/>
              <w:divBdr>
                <w:top w:val="none" w:sz="0" w:space="0" w:color="auto"/>
                <w:left w:val="none" w:sz="0" w:space="0" w:color="auto"/>
                <w:bottom w:val="none" w:sz="0" w:space="0" w:color="auto"/>
                <w:right w:val="none" w:sz="0" w:space="0" w:color="auto"/>
              </w:divBdr>
            </w:div>
            <w:div w:id="121912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747485">
      <w:bodyDiv w:val="1"/>
      <w:marLeft w:val="0"/>
      <w:marRight w:val="0"/>
      <w:marTop w:val="0"/>
      <w:marBottom w:val="0"/>
      <w:divBdr>
        <w:top w:val="none" w:sz="0" w:space="0" w:color="auto"/>
        <w:left w:val="none" w:sz="0" w:space="0" w:color="auto"/>
        <w:bottom w:val="none" w:sz="0" w:space="0" w:color="auto"/>
        <w:right w:val="none" w:sz="0" w:space="0" w:color="auto"/>
      </w:divBdr>
      <w:divsChild>
        <w:div w:id="1145898941">
          <w:marLeft w:val="0"/>
          <w:marRight w:val="0"/>
          <w:marTop w:val="0"/>
          <w:marBottom w:val="0"/>
          <w:divBdr>
            <w:top w:val="none" w:sz="0" w:space="0" w:color="auto"/>
            <w:left w:val="none" w:sz="0" w:space="0" w:color="auto"/>
            <w:bottom w:val="none" w:sz="0" w:space="0" w:color="auto"/>
            <w:right w:val="none" w:sz="0" w:space="0" w:color="auto"/>
          </w:divBdr>
          <w:divsChild>
            <w:div w:id="1087846638">
              <w:marLeft w:val="0"/>
              <w:marRight w:val="0"/>
              <w:marTop w:val="0"/>
              <w:marBottom w:val="0"/>
              <w:divBdr>
                <w:top w:val="none" w:sz="0" w:space="0" w:color="auto"/>
                <w:left w:val="none" w:sz="0" w:space="0" w:color="auto"/>
                <w:bottom w:val="none" w:sz="0" w:space="0" w:color="auto"/>
                <w:right w:val="none" w:sz="0" w:space="0" w:color="auto"/>
              </w:divBdr>
            </w:div>
            <w:div w:id="471170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06666">
      <w:bodyDiv w:val="1"/>
      <w:marLeft w:val="0"/>
      <w:marRight w:val="0"/>
      <w:marTop w:val="0"/>
      <w:marBottom w:val="0"/>
      <w:divBdr>
        <w:top w:val="none" w:sz="0" w:space="0" w:color="auto"/>
        <w:left w:val="none" w:sz="0" w:space="0" w:color="auto"/>
        <w:bottom w:val="none" w:sz="0" w:space="0" w:color="auto"/>
        <w:right w:val="none" w:sz="0" w:space="0" w:color="auto"/>
      </w:divBdr>
      <w:divsChild>
        <w:div w:id="946425310">
          <w:marLeft w:val="0"/>
          <w:marRight w:val="0"/>
          <w:marTop w:val="0"/>
          <w:marBottom w:val="0"/>
          <w:divBdr>
            <w:top w:val="none" w:sz="0" w:space="0" w:color="auto"/>
            <w:left w:val="none" w:sz="0" w:space="0" w:color="auto"/>
            <w:bottom w:val="none" w:sz="0" w:space="0" w:color="auto"/>
            <w:right w:val="none" w:sz="0" w:space="0" w:color="auto"/>
          </w:divBdr>
          <w:divsChild>
            <w:div w:id="659503875">
              <w:marLeft w:val="0"/>
              <w:marRight w:val="0"/>
              <w:marTop w:val="0"/>
              <w:marBottom w:val="0"/>
              <w:divBdr>
                <w:top w:val="none" w:sz="0" w:space="0" w:color="auto"/>
                <w:left w:val="none" w:sz="0" w:space="0" w:color="auto"/>
                <w:bottom w:val="none" w:sz="0" w:space="0" w:color="auto"/>
                <w:right w:val="none" w:sz="0" w:space="0" w:color="auto"/>
              </w:divBdr>
            </w:div>
            <w:div w:id="2030638318">
              <w:marLeft w:val="0"/>
              <w:marRight w:val="0"/>
              <w:marTop w:val="0"/>
              <w:marBottom w:val="0"/>
              <w:divBdr>
                <w:top w:val="none" w:sz="0" w:space="0" w:color="auto"/>
                <w:left w:val="none" w:sz="0" w:space="0" w:color="auto"/>
                <w:bottom w:val="none" w:sz="0" w:space="0" w:color="auto"/>
                <w:right w:val="none" w:sz="0" w:space="0" w:color="auto"/>
              </w:divBdr>
            </w:div>
            <w:div w:id="77780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705923">
      <w:bodyDiv w:val="1"/>
      <w:marLeft w:val="0"/>
      <w:marRight w:val="0"/>
      <w:marTop w:val="0"/>
      <w:marBottom w:val="0"/>
      <w:divBdr>
        <w:top w:val="none" w:sz="0" w:space="0" w:color="auto"/>
        <w:left w:val="none" w:sz="0" w:space="0" w:color="auto"/>
        <w:bottom w:val="none" w:sz="0" w:space="0" w:color="auto"/>
        <w:right w:val="none" w:sz="0" w:space="0" w:color="auto"/>
      </w:divBdr>
    </w:div>
    <w:div w:id="1595747603">
      <w:bodyDiv w:val="1"/>
      <w:marLeft w:val="0"/>
      <w:marRight w:val="0"/>
      <w:marTop w:val="0"/>
      <w:marBottom w:val="0"/>
      <w:divBdr>
        <w:top w:val="none" w:sz="0" w:space="0" w:color="auto"/>
        <w:left w:val="none" w:sz="0" w:space="0" w:color="auto"/>
        <w:bottom w:val="none" w:sz="0" w:space="0" w:color="auto"/>
        <w:right w:val="none" w:sz="0" w:space="0" w:color="auto"/>
      </w:divBdr>
      <w:divsChild>
        <w:div w:id="1272592663">
          <w:marLeft w:val="0"/>
          <w:marRight w:val="0"/>
          <w:marTop w:val="0"/>
          <w:marBottom w:val="0"/>
          <w:divBdr>
            <w:top w:val="none" w:sz="0" w:space="0" w:color="auto"/>
            <w:left w:val="none" w:sz="0" w:space="0" w:color="auto"/>
            <w:bottom w:val="none" w:sz="0" w:space="0" w:color="auto"/>
            <w:right w:val="none" w:sz="0" w:space="0" w:color="auto"/>
          </w:divBdr>
        </w:div>
        <w:div w:id="1241721122">
          <w:marLeft w:val="0"/>
          <w:marRight w:val="0"/>
          <w:marTop w:val="0"/>
          <w:marBottom w:val="0"/>
          <w:divBdr>
            <w:top w:val="none" w:sz="0" w:space="0" w:color="auto"/>
            <w:left w:val="none" w:sz="0" w:space="0" w:color="auto"/>
            <w:bottom w:val="none" w:sz="0" w:space="0" w:color="auto"/>
            <w:right w:val="none" w:sz="0" w:space="0" w:color="auto"/>
          </w:divBdr>
        </w:div>
        <w:div w:id="593326271">
          <w:marLeft w:val="0"/>
          <w:marRight w:val="0"/>
          <w:marTop w:val="0"/>
          <w:marBottom w:val="0"/>
          <w:divBdr>
            <w:top w:val="none" w:sz="0" w:space="0" w:color="auto"/>
            <w:left w:val="none" w:sz="0" w:space="0" w:color="auto"/>
            <w:bottom w:val="none" w:sz="0" w:space="0" w:color="auto"/>
            <w:right w:val="none" w:sz="0" w:space="0" w:color="auto"/>
          </w:divBdr>
        </w:div>
        <w:div w:id="191309638">
          <w:marLeft w:val="0"/>
          <w:marRight w:val="0"/>
          <w:marTop w:val="0"/>
          <w:marBottom w:val="0"/>
          <w:divBdr>
            <w:top w:val="none" w:sz="0" w:space="0" w:color="auto"/>
            <w:left w:val="none" w:sz="0" w:space="0" w:color="auto"/>
            <w:bottom w:val="none" w:sz="0" w:space="0" w:color="auto"/>
            <w:right w:val="none" w:sz="0" w:space="0" w:color="auto"/>
          </w:divBdr>
        </w:div>
        <w:div w:id="1034117740">
          <w:marLeft w:val="0"/>
          <w:marRight w:val="0"/>
          <w:marTop w:val="0"/>
          <w:marBottom w:val="0"/>
          <w:divBdr>
            <w:top w:val="none" w:sz="0" w:space="0" w:color="auto"/>
            <w:left w:val="none" w:sz="0" w:space="0" w:color="auto"/>
            <w:bottom w:val="none" w:sz="0" w:space="0" w:color="auto"/>
            <w:right w:val="none" w:sz="0" w:space="0" w:color="auto"/>
          </w:divBdr>
        </w:div>
      </w:divsChild>
    </w:div>
    <w:div w:id="1632900355">
      <w:bodyDiv w:val="1"/>
      <w:marLeft w:val="0"/>
      <w:marRight w:val="0"/>
      <w:marTop w:val="0"/>
      <w:marBottom w:val="0"/>
      <w:divBdr>
        <w:top w:val="none" w:sz="0" w:space="0" w:color="auto"/>
        <w:left w:val="none" w:sz="0" w:space="0" w:color="auto"/>
        <w:bottom w:val="none" w:sz="0" w:space="0" w:color="auto"/>
        <w:right w:val="none" w:sz="0" w:space="0" w:color="auto"/>
      </w:divBdr>
      <w:divsChild>
        <w:div w:id="102500785">
          <w:marLeft w:val="0"/>
          <w:marRight w:val="0"/>
          <w:marTop w:val="0"/>
          <w:marBottom w:val="0"/>
          <w:divBdr>
            <w:top w:val="none" w:sz="0" w:space="0" w:color="auto"/>
            <w:left w:val="none" w:sz="0" w:space="0" w:color="auto"/>
            <w:bottom w:val="none" w:sz="0" w:space="0" w:color="auto"/>
            <w:right w:val="none" w:sz="0" w:space="0" w:color="auto"/>
          </w:divBdr>
          <w:divsChild>
            <w:div w:id="1079400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737027">
      <w:bodyDiv w:val="1"/>
      <w:marLeft w:val="0"/>
      <w:marRight w:val="0"/>
      <w:marTop w:val="0"/>
      <w:marBottom w:val="0"/>
      <w:divBdr>
        <w:top w:val="none" w:sz="0" w:space="0" w:color="auto"/>
        <w:left w:val="none" w:sz="0" w:space="0" w:color="auto"/>
        <w:bottom w:val="none" w:sz="0" w:space="0" w:color="auto"/>
        <w:right w:val="none" w:sz="0" w:space="0" w:color="auto"/>
      </w:divBdr>
      <w:divsChild>
        <w:div w:id="627007375">
          <w:marLeft w:val="0"/>
          <w:marRight w:val="0"/>
          <w:marTop w:val="0"/>
          <w:marBottom w:val="0"/>
          <w:divBdr>
            <w:top w:val="none" w:sz="0" w:space="0" w:color="auto"/>
            <w:left w:val="none" w:sz="0" w:space="0" w:color="auto"/>
            <w:bottom w:val="none" w:sz="0" w:space="0" w:color="auto"/>
            <w:right w:val="none" w:sz="0" w:space="0" w:color="auto"/>
          </w:divBdr>
        </w:div>
        <w:div w:id="193465524">
          <w:marLeft w:val="0"/>
          <w:marRight w:val="0"/>
          <w:marTop w:val="0"/>
          <w:marBottom w:val="0"/>
          <w:divBdr>
            <w:top w:val="none" w:sz="0" w:space="0" w:color="auto"/>
            <w:left w:val="none" w:sz="0" w:space="0" w:color="auto"/>
            <w:bottom w:val="none" w:sz="0" w:space="0" w:color="auto"/>
            <w:right w:val="none" w:sz="0" w:space="0" w:color="auto"/>
          </w:divBdr>
        </w:div>
        <w:div w:id="1456171791">
          <w:marLeft w:val="0"/>
          <w:marRight w:val="0"/>
          <w:marTop w:val="0"/>
          <w:marBottom w:val="0"/>
          <w:divBdr>
            <w:top w:val="none" w:sz="0" w:space="0" w:color="auto"/>
            <w:left w:val="none" w:sz="0" w:space="0" w:color="auto"/>
            <w:bottom w:val="none" w:sz="0" w:space="0" w:color="auto"/>
            <w:right w:val="none" w:sz="0" w:space="0" w:color="auto"/>
          </w:divBdr>
        </w:div>
        <w:div w:id="901406328">
          <w:marLeft w:val="0"/>
          <w:marRight w:val="0"/>
          <w:marTop w:val="0"/>
          <w:marBottom w:val="0"/>
          <w:divBdr>
            <w:top w:val="none" w:sz="0" w:space="0" w:color="auto"/>
            <w:left w:val="none" w:sz="0" w:space="0" w:color="auto"/>
            <w:bottom w:val="none" w:sz="0" w:space="0" w:color="auto"/>
            <w:right w:val="none" w:sz="0" w:space="0" w:color="auto"/>
          </w:divBdr>
        </w:div>
        <w:div w:id="1166432281">
          <w:marLeft w:val="0"/>
          <w:marRight w:val="0"/>
          <w:marTop w:val="0"/>
          <w:marBottom w:val="0"/>
          <w:divBdr>
            <w:top w:val="none" w:sz="0" w:space="0" w:color="auto"/>
            <w:left w:val="none" w:sz="0" w:space="0" w:color="auto"/>
            <w:bottom w:val="none" w:sz="0" w:space="0" w:color="auto"/>
            <w:right w:val="none" w:sz="0" w:space="0" w:color="auto"/>
          </w:divBdr>
        </w:div>
        <w:div w:id="1377393703">
          <w:marLeft w:val="0"/>
          <w:marRight w:val="0"/>
          <w:marTop w:val="0"/>
          <w:marBottom w:val="0"/>
          <w:divBdr>
            <w:top w:val="none" w:sz="0" w:space="0" w:color="auto"/>
            <w:left w:val="none" w:sz="0" w:space="0" w:color="auto"/>
            <w:bottom w:val="none" w:sz="0" w:space="0" w:color="auto"/>
            <w:right w:val="none" w:sz="0" w:space="0" w:color="auto"/>
          </w:divBdr>
        </w:div>
        <w:div w:id="1598370545">
          <w:marLeft w:val="0"/>
          <w:marRight w:val="0"/>
          <w:marTop w:val="0"/>
          <w:marBottom w:val="0"/>
          <w:divBdr>
            <w:top w:val="none" w:sz="0" w:space="0" w:color="auto"/>
            <w:left w:val="none" w:sz="0" w:space="0" w:color="auto"/>
            <w:bottom w:val="none" w:sz="0" w:space="0" w:color="auto"/>
            <w:right w:val="none" w:sz="0" w:space="0" w:color="auto"/>
          </w:divBdr>
        </w:div>
        <w:div w:id="1344285461">
          <w:marLeft w:val="0"/>
          <w:marRight w:val="0"/>
          <w:marTop w:val="0"/>
          <w:marBottom w:val="0"/>
          <w:divBdr>
            <w:top w:val="none" w:sz="0" w:space="0" w:color="auto"/>
            <w:left w:val="none" w:sz="0" w:space="0" w:color="auto"/>
            <w:bottom w:val="none" w:sz="0" w:space="0" w:color="auto"/>
            <w:right w:val="none" w:sz="0" w:space="0" w:color="auto"/>
          </w:divBdr>
        </w:div>
      </w:divsChild>
    </w:div>
    <w:div w:id="1683432869">
      <w:bodyDiv w:val="1"/>
      <w:marLeft w:val="0"/>
      <w:marRight w:val="0"/>
      <w:marTop w:val="0"/>
      <w:marBottom w:val="0"/>
      <w:divBdr>
        <w:top w:val="none" w:sz="0" w:space="0" w:color="auto"/>
        <w:left w:val="none" w:sz="0" w:space="0" w:color="auto"/>
        <w:bottom w:val="none" w:sz="0" w:space="0" w:color="auto"/>
        <w:right w:val="none" w:sz="0" w:space="0" w:color="auto"/>
      </w:divBdr>
    </w:div>
    <w:div w:id="1694378019">
      <w:bodyDiv w:val="1"/>
      <w:marLeft w:val="0"/>
      <w:marRight w:val="0"/>
      <w:marTop w:val="0"/>
      <w:marBottom w:val="0"/>
      <w:divBdr>
        <w:top w:val="none" w:sz="0" w:space="0" w:color="auto"/>
        <w:left w:val="none" w:sz="0" w:space="0" w:color="auto"/>
        <w:bottom w:val="none" w:sz="0" w:space="0" w:color="auto"/>
        <w:right w:val="none" w:sz="0" w:space="0" w:color="auto"/>
      </w:divBdr>
      <w:divsChild>
        <w:div w:id="803935946">
          <w:marLeft w:val="0"/>
          <w:marRight w:val="0"/>
          <w:marTop w:val="0"/>
          <w:marBottom w:val="0"/>
          <w:divBdr>
            <w:top w:val="none" w:sz="0" w:space="0" w:color="auto"/>
            <w:left w:val="none" w:sz="0" w:space="0" w:color="auto"/>
            <w:bottom w:val="none" w:sz="0" w:space="0" w:color="auto"/>
            <w:right w:val="none" w:sz="0" w:space="0" w:color="auto"/>
          </w:divBdr>
          <w:divsChild>
            <w:div w:id="1107188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433135">
      <w:bodyDiv w:val="1"/>
      <w:marLeft w:val="0"/>
      <w:marRight w:val="0"/>
      <w:marTop w:val="0"/>
      <w:marBottom w:val="0"/>
      <w:divBdr>
        <w:top w:val="none" w:sz="0" w:space="0" w:color="auto"/>
        <w:left w:val="none" w:sz="0" w:space="0" w:color="auto"/>
        <w:bottom w:val="none" w:sz="0" w:space="0" w:color="auto"/>
        <w:right w:val="none" w:sz="0" w:space="0" w:color="auto"/>
      </w:divBdr>
      <w:divsChild>
        <w:div w:id="1503349177">
          <w:marLeft w:val="0"/>
          <w:marRight w:val="0"/>
          <w:marTop w:val="0"/>
          <w:marBottom w:val="0"/>
          <w:divBdr>
            <w:top w:val="none" w:sz="0" w:space="0" w:color="auto"/>
            <w:left w:val="none" w:sz="0" w:space="0" w:color="auto"/>
            <w:bottom w:val="none" w:sz="0" w:space="0" w:color="auto"/>
            <w:right w:val="none" w:sz="0" w:space="0" w:color="auto"/>
          </w:divBdr>
        </w:div>
      </w:divsChild>
    </w:div>
    <w:div w:id="1770808205">
      <w:bodyDiv w:val="1"/>
      <w:marLeft w:val="0"/>
      <w:marRight w:val="0"/>
      <w:marTop w:val="0"/>
      <w:marBottom w:val="0"/>
      <w:divBdr>
        <w:top w:val="none" w:sz="0" w:space="0" w:color="auto"/>
        <w:left w:val="none" w:sz="0" w:space="0" w:color="auto"/>
        <w:bottom w:val="none" w:sz="0" w:space="0" w:color="auto"/>
        <w:right w:val="none" w:sz="0" w:space="0" w:color="auto"/>
      </w:divBdr>
      <w:divsChild>
        <w:div w:id="445976233">
          <w:marLeft w:val="0"/>
          <w:marRight w:val="0"/>
          <w:marTop w:val="0"/>
          <w:marBottom w:val="0"/>
          <w:divBdr>
            <w:top w:val="none" w:sz="0" w:space="0" w:color="auto"/>
            <w:left w:val="none" w:sz="0" w:space="0" w:color="auto"/>
            <w:bottom w:val="none" w:sz="0" w:space="0" w:color="auto"/>
            <w:right w:val="none" w:sz="0" w:space="0" w:color="auto"/>
          </w:divBdr>
          <w:divsChild>
            <w:div w:id="1742748237">
              <w:marLeft w:val="0"/>
              <w:marRight w:val="0"/>
              <w:marTop w:val="0"/>
              <w:marBottom w:val="0"/>
              <w:divBdr>
                <w:top w:val="none" w:sz="0" w:space="0" w:color="auto"/>
                <w:left w:val="none" w:sz="0" w:space="0" w:color="auto"/>
                <w:bottom w:val="none" w:sz="0" w:space="0" w:color="auto"/>
                <w:right w:val="none" w:sz="0" w:space="0" w:color="auto"/>
              </w:divBdr>
            </w:div>
            <w:div w:id="124021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093854">
      <w:bodyDiv w:val="1"/>
      <w:marLeft w:val="0"/>
      <w:marRight w:val="0"/>
      <w:marTop w:val="0"/>
      <w:marBottom w:val="0"/>
      <w:divBdr>
        <w:top w:val="none" w:sz="0" w:space="0" w:color="auto"/>
        <w:left w:val="none" w:sz="0" w:space="0" w:color="auto"/>
        <w:bottom w:val="none" w:sz="0" w:space="0" w:color="auto"/>
        <w:right w:val="none" w:sz="0" w:space="0" w:color="auto"/>
      </w:divBdr>
    </w:div>
    <w:div w:id="1795714136">
      <w:bodyDiv w:val="1"/>
      <w:marLeft w:val="0"/>
      <w:marRight w:val="0"/>
      <w:marTop w:val="0"/>
      <w:marBottom w:val="0"/>
      <w:divBdr>
        <w:top w:val="none" w:sz="0" w:space="0" w:color="auto"/>
        <w:left w:val="none" w:sz="0" w:space="0" w:color="auto"/>
        <w:bottom w:val="none" w:sz="0" w:space="0" w:color="auto"/>
        <w:right w:val="none" w:sz="0" w:space="0" w:color="auto"/>
      </w:divBdr>
      <w:divsChild>
        <w:div w:id="1558010035">
          <w:marLeft w:val="0"/>
          <w:marRight w:val="0"/>
          <w:marTop w:val="0"/>
          <w:marBottom w:val="0"/>
          <w:divBdr>
            <w:top w:val="none" w:sz="0" w:space="0" w:color="auto"/>
            <w:left w:val="none" w:sz="0" w:space="0" w:color="auto"/>
            <w:bottom w:val="none" w:sz="0" w:space="0" w:color="auto"/>
            <w:right w:val="none" w:sz="0" w:space="0" w:color="auto"/>
          </w:divBdr>
          <w:divsChild>
            <w:div w:id="189589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005310">
      <w:bodyDiv w:val="1"/>
      <w:marLeft w:val="0"/>
      <w:marRight w:val="0"/>
      <w:marTop w:val="0"/>
      <w:marBottom w:val="0"/>
      <w:divBdr>
        <w:top w:val="none" w:sz="0" w:space="0" w:color="auto"/>
        <w:left w:val="none" w:sz="0" w:space="0" w:color="auto"/>
        <w:bottom w:val="none" w:sz="0" w:space="0" w:color="auto"/>
        <w:right w:val="none" w:sz="0" w:space="0" w:color="auto"/>
      </w:divBdr>
      <w:divsChild>
        <w:div w:id="295768321">
          <w:marLeft w:val="0"/>
          <w:marRight w:val="0"/>
          <w:marTop w:val="0"/>
          <w:marBottom w:val="0"/>
          <w:divBdr>
            <w:top w:val="none" w:sz="0" w:space="0" w:color="auto"/>
            <w:left w:val="none" w:sz="0" w:space="0" w:color="auto"/>
            <w:bottom w:val="none" w:sz="0" w:space="0" w:color="auto"/>
            <w:right w:val="none" w:sz="0" w:space="0" w:color="auto"/>
          </w:divBdr>
        </w:div>
      </w:divsChild>
    </w:div>
    <w:div w:id="1817868727">
      <w:bodyDiv w:val="1"/>
      <w:marLeft w:val="0"/>
      <w:marRight w:val="0"/>
      <w:marTop w:val="0"/>
      <w:marBottom w:val="0"/>
      <w:divBdr>
        <w:top w:val="none" w:sz="0" w:space="0" w:color="auto"/>
        <w:left w:val="none" w:sz="0" w:space="0" w:color="auto"/>
        <w:bottom w:val="none" w:sz="0" w:space="0" w:color="auto"/>
        <w:right w:val="none" w:sz="0" w:space="0" w:color="auto"/>
      </w:divBdr>
      <w:divsChild>
        <w:div w:id="297491532">
          <w:marLeft w:val="0"/>
          <w:marRight w:val="0"/>
          <w:marTop w:val="0"/>
          <w:marBottom w:val="0"/>
          <w:divBdr>
            <w:top w:val="none" w:sz="0" w:space="0" w:color="auto"/>
            <w:left w:val="none" w:sz="0" w:space="0" w:color="auto"/>
            <w:bottom w:val="none" w:sz="0" w:space="0" w:color="auto"/>
            <w:right w:val="none" w:sz="0" w:space="0" w:color="auto"/>
          </w:divBdr>
        </w:div>
      </w:divsChild>
    </w:div>
    <w:div w:id="1828475432">
      <w:bodyDiv w:val="1"/>
      <w:marLeft w:val="0"/>
      <w:marRight w:val="0"/>
      <w:marTop w:val="0"/>
      <w:marBottom w:val="0"/>
      <w:divBdr>
        <w:top w:val="none" w:sz="0" w:space="0" w:color="auto"/>
        <w:left w:val="none" w:sz="0" w:space="0" w:color="auto"/>
        <w:bottom w:val="none" w:sz="0" w:space="0" w:color="auto"/>
        <w:right w:val="none" w:sz="0" w:space="0" w:color="auto"/>
      </w:divBdr>
      <w:divsChild>
        <w:div w:id="450826828">
          <w:marLeft w:val="0"/>
          <w:marRight w:val="0"/>
          <w:marTop w:val="0"/>
          <w:marBottom w:val="0"/>
          <w:divBdr>
            <w:top w:val="none" w:sz="0" w:space="0" w:color="auto"/>
            <w:left w:val="none" w:sz="0" w:space="0" w:color="auto"/>
            <w:bottom w:val="none" w:sz="0" w:space="0" w:color="auto"/>
            <w:right w:val="none" w:sz="0" w:space="0" w:color="auto"/>
          </w:divBdr>
        </w:div>
      </w:divsChild>
    </w:div>
    <w:div w:id="1841847510">
      <w:bodyDiv w:val="1"/>
      <w:marLeft w:val="0"/>
      <w:marRight w:val="0"/>
      <w:marTop w:val="0"/>
      <w:marBottom w:val="0"/>
      <w:divBdr>
        <w:top w:val="none" w:sz="0" w:space="0" w:color="auto"/>
        <w:left w:val="none" w:sz="0" w:space="0" w:color="auto"/>
        <w:bottom w:val="none" w:sz="0" w:space="0" w:color="auto"/>
        <w:right w:val="none" w:sz="0" w:space="0" w:color="auto"/>
      </w:divBdr>
      <w:divsChild>
        <w:div w:id="2066417116">
          <w:marLeft w:val="0"/>
          <w:marRight w:val="0"/>
          <w:marTop w:val="0"/>
          <w:marBottom w:val="0"/>
          <w:divBdr>
            <w:top w:val="none" w:sz="0" w:space="0" w:color="auto"/>
            <w:left w:val="none" w:sz="0" w:space="0" w:color="auto"/>
            <w:bottom w:val="none" w:sz="0" w:space="0" w:color="auto"/>
            <w:right w:val="none" w:sz="0" w:space="0" w:color="auto"/>
          </w:divBdr>
        </w:div>
        <w:div w:id="1617446738">
          <w:marLeft w:val="0"/>
          <w:marRight w:val="0"/>
          <w:marTop w:val="0"/>
          <w:marBottom w:val="0"/>
          <w:divBdr>
            <w:top w:val="none" w:sz="0" w:space="0" w:color="auto"/>
            <w:left w:val="none" w:sz="0" w:space="0" w:color="auto"/>
            <w:bottom w:val="none" w:sz="0" w:space="0" w:color="auto"/>
            <w:right w:val="none" w:sz="0" w:space="0" w:color="auto"/>
          </w:divBdr>
        </w:div>
        <w:div w:id="960307345">
          <w:marLeft w:val="0"/>
          <w:marRight w:val="0"/>
          <w:marTop w:val="0"/>
          <w:marBottom w:val="0"/>
          <w:divBdr>
            <w:top w:val="none" w:sz="0" w:space="0" w:color="auto"/>
            <w:left w:val="none" w:sz="0" w:space="0" w:color="auto"/>
            <w:bottom w:val="none" w:sz="0" w:space="0" w:color="auto"/>
            <w:right w:val="none" w:sz="0" w:space="0" w:color="auto"/>
          </w:divBdr>
        </w:div>
        <w:div w:id="1893038785">
          <w:marLeft w:val="0"/>
          <w:marRight w:val="0"/>
          <w:marTop w:val="0"/>
          <w:marBottom w:val="0"/>
          <w:divBdr>
            <w:top w:val="none" w:sz="0" w:space="0" w:color="auto"/>
            <w:left w:val="none" w:sz="0" w:space="0" w:color="auto"/>
            <w:bottom w:val="none" w:sz="0" w:space="0" w:color="auto"/>
            <w:right w:val="none" w:sz="0" w:space="0" w:color="auto"/>
          </w:divBdr>
        </w:div>
        <w:div w:id="1470787562">
          <w:marLeft w:val="0"/>
          <w:marRight w:val="0"/>
          <w:marTop w:val="0"/>
          <w:marBottom w:val="0"/>
          <w:divBdr>
            <w:top w:val="none" w:sz="0" w:space="0" w:color="auto"/>
            <w:left w:val="none" w:sz="0" w:space="0" w:color="auto"/>
            <w:bottom w:val="none" w:sz="0" w:space="0" w:color="auto"/>
            <w:right w:val="none" w:sz="0" w:space="0" w:color="auto"/>
          </w:divBdr>
        </w:div>
        <w:div w:id="2138834015">
          <w:marLeft w:val="0"/>
          <w:marRight w:val="0"/>
          <w:marTop w:val="0"/>
          <w:marBottom w:val="0"/>
          <w:divBdr>
            <w:top w:val="none" w:sz="0" w:space="0" w:color="auto"/>
            <w:left w:val="none" w:sz="0" w:space="0" w:color="auto"/>
            <w:bottom w:val="none" w:sz="0" w:space="0" w:color="auto"/>
            <w:right w:val="none" w:sz="0" w:space="0" w:color="auto"/>
          </w:divBdr>
        </w:div>
        <w:div w:id="1195725871">
          <w:marLeft w:val="0"/>
          <w:marRight w:val="0"/>
          <w:marTop w:val="0"/>
          <w:marBottom w:val="0"/>
          <w:divBdr>
            <w:top w:val="none" w:sz="0" w:space="0" w:color="auto"/>
            <w:left w:val="none" w:sz="0" w:space="0" w:color="auto"/>
            <w:bottom w:val="none" w:sz="0" w:space="0" w:color="auto"/>
            <w:right w:val="none" w:sz="0" w:space="0" w:color="auto"/>
          </w:divBdr>
        </w:div>
        <w:div w:id="992441402">
          <w:marLeft w:val="0"/>
          <w:marRight w:val="0"/>
          <w:marTop w:val="0"/>
          <w:marBottom w:val="0"/>
          <w:divBdr>
            <w:top w:val="none" w:sz="0" w:space="0" w:color="auto"/>
            <w:left w:val="none" w:sz="0" w:space="0" w:color="auto"/>
            <w:bottom w:val="none" w:sz="0" w:space="0" w:color="auto"/>
            <w:right w:val="none" w:sz="0" w:space="0" w:color="auto"/>
          </w:divBdr>
        </w:div>
      </w:divsChild>
    </w:div>
    <w:div w:id="1958875536">
      <w:bodyDiv w:val="1"/>
      <w:marLeft w:val="0"/>
      <w:marRight w:val="0"/>
      <w:marTop w:val="0"/>
      <w:marBottom w:val="0"/>
      <w:divBdr>
        <w:top w:val="none" w:sz="0" w:space="0" w:color="auto"/>
        <w:left w:val="none" w:sz="0" w:space="0" w:color="auto"/>
        <w:bottom w:val="none" w:sz="0" w:space="0" w:color="auto"/>
        <w:right w:val="none" w:sz="0" w:space="0" w:color="auto"/>
      </w:divBdr>
      <w:divsChild>
        <w:div w:id="205679440">
          <w:marLeft w:val="0"/>
          <w:marRight w:val="0"/>
          <w:marTop w:val="0"/>
          <w:marBottom w:val="0"/>
          <w:divBdr>
            <w:top w:val="none" w:sz="0" w:space="0" w:color="auto"/>
            <w:left w:val="none" w:sz="0" w:space="0" w:color="auto"/>
            <w:bottom w:val="none" w:sz="0" w:space="0" w:color="auto"/>
            <w:right w:val="none" w:sz="0" w:space="0" w:color="auto"/>
          </w:divBdr>
          <w:divsChild>
            <w:div w:id="263194358">
              <w:marLeft w:val="0"/>
              <w:marRight w:val="0"/>
              <w:marTop w:val="0"/>
              <w:marBottom w:val="0"/>
              <w:divBdr>
                <w:top w:val="none" w:sz="0" w:space="0" w:color="auto"/>
                <w:left w:val="none" w:sz="0" w:space="0" w:color="auto"/>
                <w:bottom w:val="none" w:sz="0" w:space="0" w:color="auto"/>
                <w:right w:val="none" w:sz="0" w:space="0" w:color="auto"/>
              </w:divBdr>
            </w:div>
            <w:div w:id="456802224">
              <w:marLeft w:val="0"/>
              <w:marRight w:val="0"/>
              <w:marTop w:val="0"/>
              <w:marBottom w:val="0"/>
              <w:divBdr>
                <w:top w:val="none" w:sz="0" w:space="0" w:color="auto"/>
                <w:left w:val="none" w:sz="0" w:space="0" w:color="auto"/>
                <w:bottom w:val="none" w:sz="0" w:space="0" w:color="auto"/>
                <w:right w:val="none" w:sz="0" w:space="0" w:color="auto"/>
              </w:divBdr>
            </w:div>
            <w:div w:id="330257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000332">
      <w:bodyDiv w:val="1"/>
      <w:marLeft w:val="0"/>
      <w:marRight w:val="0"/>
      <w:marTop w:val="0"/>
      <w:marBottom w:val="0"/>
      <w:divBdr>
        <w:top w:val="none" w:sz="0" w:space="0" w:color="auto"/>
        <w:left w:val="none" w:sz="0" w:space="0" w:color="auto"/>
        <w:bottom w:val="none" w:sz="0" w:space="0" w:color="auto"/>
        <w:right w:val="none" w:sz="0" w:space="0" w:color="auto"/>
      </w:divBdr>
      <w:divsChild>
        <w:div w:id="985360057">
          <w:marLeft w:val="0"/>
          <w:marRight w:val="0"/>
          <w:marTop w:val="0"/>
          <w:marBottom w:val="0"/>
          <w:divBdr>
            <w:top w:val="none" w:sz="0" w:space="0" w:color="auto"/>
            <w:left w:val="none" w:sz="0" w:space="0" w:color="auto"/>
            <w:bottom w:val="none" w:sz="0" w:space="0" w:color="auto"/>
            <w:right w:val="none" w:sz="0" w:space="0" w:color="auto"/>
          </w:divBdr>
          <w:divsChild>
            <w:div w:id="1620335628">
              <w:marLeft w:val="0"/>
              <w:marRight w:val="0"/>
              <w:marTop w:val="0"/>
              <w:marBottom w:val="0"/>
              <w:divBdr>
                <w:top w:val="none" w:sz="0" w:space="0" w:color="auto"/>
                <w:left w:val="none" w:sz="0" w:space="0" w:color="auto"/>
                <w:bottom w:val="none" w:sz="0" w:space="0" w:color="auto"/>
                <w:right w:val="none" w:sz="0" w:space="0" w:color="auto"/>
              </w:divBdr>
            </w:div>
            <w:div w:id="1177503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872428">
      <w:bodyDiv w:val="1"/>
      <w:marLeft w:val="0"/>
      <w:marRight w:val="0"/>
      <w:marTop w:val="0"/>
      <w:marBottom w:val="0"/>
      <w:divBdr>
        <w:top w:val="none" w:sz="0" w:space="0" w:color="auto"/>
        <w:left w:val="none" w:sz="0" w:space="0" w:color="auto"/>
        <w:bottom w:val="none" w:sz="0" w:space="0" w:color="auto"/>
        <w:right w:val="none" w:sz="0" w:space="0" w:color="auto"/>
      </w:divBdr>
    </w:div>
    <w:div w:id="2017805588">
      <w:bodyDiv w:val="1"/>
      <w:marLeft w:val="0"/>
      <w:marRight w:val="0"/>
      <w:marTop w:val="0"/>
      <w:marBottom w:val="0"/>
      <w:divBdr>
        <w:top w:val="none" w:sz="0" w:space="0" w:color="auto"/>
        <w:left w:val="none" w:sz="0" w:space="0" w:color="auto"/>
        <w:bottom w:val="none" w:sz="0" w:space="0" w:color="auto"/>
        <w:right w:val="none" w:sz="0" w:space="0" w:color="auto"/>
      </w:divBdr>
      <w:divsChild>
        <w:div w:id="270477808">
          <w:marLeft w:val="0"/>
          <w:marRight w:val="0"/>
          <w:marTop w:val="0"/>
          <w:marBottom w:val="0"/>
          <w:divBdr>
            <w:top w:val="none" w:sz="0" w:space="0" w:color="auto"/>
            <w:left w:val="none" w:sz="0" w:space="0" w:color="auto"/>
            <w:bottom w:val="none" w:sz="0" w:space="0" w:color="auto"/>
            <w:right w:val="none" w:sz="0" w:space="0" w:color="auto"/>
          </w:divBdr>
          <w:divsChild>
            <w:div w:id="17927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040340">
      <w:bodyDiv w:val="1"/>
      <w:marLeft w:val="0"/>
      <w:marRight w:val="0"/>
      <w:marTop w:val="0"/>
      <w:marBottom w:val="0"/>
      <w:divBdr>
        <w:top w:val="none" w:sz="0" w:space="0" w:color="auto"/>
        <w:left w:val="none" w:sz="0" w:space="0" w:color="auto"/>
        <w:bottom w:val="none" w:sz="0" w:space="0" w:color="auto"/>
        <w:right w:val="none" w:sz="0" w:space="0" w:color="auto"/>
      </w:divBdr>
      <w:divsChild>
        <w:div w:id="1621105045">
          <w:marLeft w:val="0"/>
          <w:marRight w:val="0"/>
          <w:marTop w:val="0"/>
          <w:marBottom w:val="0"/>
          <w:divBdr>
            <w:top w:val="none" w:sz="0" w:space="0" w:color="auto"/>
            <w:left w:val="none" w:sz="0" w:space="0" w:color="auto"/>
            <w:bottom w:val="none" w:sz="0" w:space="0" w:color="auto"/>
            <w:right w:val="none" w:sz="0" w:space="0" w:color="auto"/>
          </w:divBdr>
        </w:div>
      </w:divsChild>
    </w:div>
    <w:div w:id="2062046908">
      <w:bodyDiv w:val="1"/>
      <w:marLeft w:val="0"/>
      <w:marRight w:val="0"/>
      <w:marTop w:val="0"/>
      <w:marBottom w:val="0"/>
      <w:divBdr>
        <w:top w:val="none" w:sz="0" w:space="0" w:color="auto"/>
        <w:left w:val="none" w:sz="0" w:space="0" w:color="auto"/>
        <w:bottom w:val="none" w:sz="0" w:space="0" w:color="auto"/>
        <w:right w:val="none" w:sz="0" w:space="0" w:color="auto"/>
      </w:divBdr>
      <w:divsChild>
        <w:div w:id="889655301">
          <w:marLeft w:val="0"/>
          <w:marRight w:val="0"/>
          <w:marTop w:val="0"/>
          <w:marBottom w:val="0"/>
          <w:divBdr>
            <w:top w:val="none" w:sz="0" w:space="0" w:color="auto"/>
            <w:left w:val="none" w:sz="0" w:space="0" w:color="auto"/>
            <w:bottom w:val="none" w:sz="0" w:space="0" w:color="auto"/>
            <w:right w:val="none" w:sz="0" w:space="0" w:color="auto"/>
          </w:divBdr>
        </w:div>
        <w:div w:id="358314422">
          <w:marLeft w:val="0"/>
          <w:marRight w:val="0"/>
          <w:marTop w:val="0"/>
          <w:marBottom w:val="0"/>
          <w:divBdr>
            <w:top w:val="none" w:sz="0" w:space="0" w:color="auto"/>
            <w:left w:val="none" w:sz="0" w:space="0" w:color="auto"/>
            <w:bottom w:val="none" w:sz="0" w:space="0" w:color="auto"/>
            <w:right w:val="none" w:sz="0" w:space="0" w:color="auto"/>
          </w:divBdr>
        </w:div>
      </w:divsChild>
    </w:div>
    <w:div w:id="2073651179">
      <w:bodyDiv w:val="1"/>
      <w:marLeft w:val="0"/>
      <w:marRight w:val="0"/>
      <w:marTop w:val="0"/>
      <w:marBottom w:val="0"/>
      <w:divBdr>
        <w:top w:val="none" w:sz="0" w:space="0" w:color="auto"/>
        <w:left w:val="none" w:sz="0" w:space="0" w:color="auto"/>
        <w:bottom w:val="none" w:sz="0" w:space="0" w:color="auto"/>
        <w:right w:val="none" w:sz="0" w:space="0" w:color="auto"/>
      </w:divBdr>
      <w:divsChild>
        <w:div w:id="576675820">
          <w:marLeft w:val="0"/>
          <w:marRight w:val="0"/>
          <w:marTop w:val="0"/>
          <w:marBottom w:val="0"/>
          <w:divBdr>
            <w:top w:val="none" w:sz="0" w:space="0" w:color="auto"/>
            <w:left w:val="none" w:sz="0" w:space="0" w:color="auto"/>
            <w:bottom w:val="none" w:sz="0" w:space="0" w:color="auto"/>
            <w:right w:val="none" w:sz="0" w:space="0" w:color="auto"/>
          </w:divBdr>
        </w:div>
      </w:divsChild>
    </w:div>
    <w:div w:id="2100172827">
      <w:bodyDiv w:val="1"/>
      <w:marLeft w:val="0"/>
      <w:marRight w:val="0"/>
      <w:marTop w:val="0"/>
      <w:marBottom w:val="0"/>
      <w:divBdr>
        <w:top w:val="none" w:sz="0" w:space="0" w:color="auto"/>
        <w:left w:val="none" w:sz="0" w:space="0" w:color="auto"/>
        <w:bottom w:val="none" w:sz="0" w:space="0" w:color="auto"/>
        <w:right w:val="none" w:sz="0" w:space="0" w:color="auto"/>
      </w:divBdr>
      <w:divsChild>
        <w:div w:id="658659941">
          <w:marLeft w:val="0"/>
          <w:marRight w:val="0"/>
          <w:marTop w:val="0"/>
          <w:marBottom w:val="0"/>
          <w:divBdr>
            <w:top w:val="none" w:sz="0" w:space="0" w:color="auto"/>
            <w:left w:val="none" w:sz="0" w:space="0" w:color="auto"/>
            <w:bottom w:val="none" w:sz="0" w:space="0" w:color="auto"/>
            <w:right w:val="none" w:sz="0" w:space="0" w:color="auto"/>
          </w:divBdr>
        </w:div>
      </w:divsChild>
    </w:div>
    <w:div w:id="2132815951">
      <w:bodyDiv w:val="1"/>
      <w:marLeft w:val="0"/>
      <w:marRight w:val="0"/>
      <w:marTop w:val="0"/>
      <w:marBottom w:val="0"/>
      <w:divBdr>
        <w:top w:val="none" w:sz="0" w:space="0" w:color="auto"/>
        <w:left w:val="none" w:sz="0" w:space="0" w:color="auto"/>
        <w:bottom w:val="none" w:sz="0" w:space="0" w:color="auto"/>
        <w:right w:val="none" w:sz="0" w:space="0" w:color="auto"/>
      </w:divBdr>
      <w:divsChild>
        <w:div w:id="249701900">
          <w:marLeft w:val="0"/>
          <w:marRight w:val="0"/>
          <w:marTop w:val="0"/>
          <w:marBottom w:val="0"/>
          <w:divBdr>
            <w:top w:val="none" w:sz="0" w:space="0" w:color="auto"/>
            <w:left w:val="none" w:sz="0" w:space="0" w:color="auto"/>
            <w:bottom w:val="none" w:sz="0" w:space="0" w:color="auto"/>
            <w:right w:val="none" w:sz="0" w:space="0" w:color="auto"/>
          </w:divBdr>
        </w:div>
        <w:div w:id="507183762">
          <w:marLeft w:val="0"/>
          <w:marRight w:val="0"/>
          <w:marTop w:val="0"/>
          <w:marBottom w:val="0"/>
          <w:divBdr>
            <w:top w:val="none" w:sz="0" w:space="0" w:color="auto"/>
            <w:left w:val="none" w:sz="0" w:space="0" w:color="auto"/>
            <w:bottom w:val="none" w:sz="0" w:space="0" w:color="auto"/>
            <w:right w:val="none" w:sz="0" w:space="0" w:color="auto"/>
          </w:divBdr>
        </w:div>
        <w:div w:id="8434767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png"/><Relationship Id="rId42" Type="http://schemas.openxmlformats.org/officeDocument/2006/relationships/image" Target="media/image10.png"/><Relationship Id="rId47" Type="http://schemas.openxmlformats.org/officeDocument/2006/relationships/hyperlink" Target="https://thediplomat.com/2023/04/china-prioritizes-3-strategic-technologies-in-its-great-power-competition/" TargetMode="External"/><Relationship Id="rId63" Type="http://schemas.openxmlformats.org/officeDocument/2006/relationships/hyperlink" Target="https://disarmament.unoda.org/wmd/nuclear/npt/" TargetMode="External"/><Relationship Id="rId68" Type="http://schemas.openxmlformats.org/officeDocument/2006/relationships/hyperlink" Target="https://www.rusi.org/explore-our-research/publications/special-resources/global-approaches-cyber-policy-legislation-and-regulation" TargetMode="External"/><Relationship Id="rId7" Type="http://schemas.openxmlformats.org/officeDocument/2006/relationships/endnotes" Target="endnotes.xml"/><Relationship Id="rId71" Type="http://schemas.openxmlformats.org/officeDocument/2006/relationships/hyperlink" Target="https://www.armscontrol.org/factsheets/INFtreaty" TargetMode="External"/><Relationship Id="rId2" Type="http://schemas.openxmlformats.org/officeDocument/2006/relationships/numbering" Target="numbering.xml"/><Relationship Id="rId29" Type="http://schemas.openxmlformats.org/officeDocument/2006/relationships/customXml" Target="ink/ink4.xml"/><Relationship Id="rId11" Type="http://schemas.openxmlformats.org/officeDocument/2006/relationships/hyperlink" Target="https://www.rfa.org/english/news/china/internet-access-01112024113024.html" TargetMode="External"/><Relationship Id="rId24" Type="http://schemas.openxmlformats.org/officeDocument/2006/relationships/image" Target="media/image1.png"/><Relationship Id="rId32" Type="http://schemas.openxmlformats.org/officeDocument/2006/relationships/image" Target="media/image5.png"/><Relationship Id="rId37" Type="http://schemas.openxmlformats.org/officeDocument/2006/relationships/customXml" Target="ink/ink8.xml"/><Relationship Id="rId40" Type="http://schemas.openxmlformats.org/officeDocument/2006/relationships/image" Target="media/image9.png"/><Relationship Id="rId45" Type="http://schemas.openxmlformats.org/officeDocument/2006/relationships/image" Target="media/image1.jpeg"/><Relationship Id="rId53" Type="http://schemas.openxmlformats.org/officeDocument/2006/relationships/hyperlink" Target="https://opiniojuris.org/2024/04/04/symposium-on-military-ai-and-the-law-of-armed-conflict-the-need-for-speed-the-cost-of-unregulated-ai-decision-support-systems-to-civilians/" TargetMode="External"/><Relationship Id="rId58" Type="http://schemas.openxmlformats.org/officeDocument/2006/relationships/hyperlink" Target="https://www.whitehouse.gov/briefing-room/statements-releases/2021/09/15/joint-leaders-statement-on-aukus/" TargetMode="External"/><Relationship Id="rId66" Type="http://schemas.openxmlformats.org/officeDocument/2006/relationships/hyperlink" Target="https://www.wassenaar.org/" TargetMode="External"/><Relationship Id="rId74" Type="http://schemas.openxmlformats.org/officeDocument/2006/relationships/hyperlink" Target="https://www.clusterconvention.org/" TargetMode="External"/><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www.bbc.co.uk/news/world-middle-east-20385306" TargetMode="External"/><Relationship Id="rId14" Type="http://schemas.openxmlformats.org/officeDocument/2006/relationships/hyperlink" Target="https://citizenlab.ca/tag/pegasus/" TargetMode="External"/><Relationship Id="rId27" Type="http://schemas.openxmlformats.org/officeDocument/2006/relationships/customXml" Target="ink/ink3.xml"/><Relationship Id="rId30" Type="http://schemas.openxmlformats.org/officeDocument/2006/relationships/image" Target="media/image4.png"/><Relationship Id="rId35" Type="http://schemas.openxmlformats.org/officeDocument/2006/relationships/customXml" Target="ink/ink7.xml"/><Relationship Id="rId43" Type="http://schemas.openxmlformats.org/officeDocument/2006/relationships/customXml" Target="ink/ink11.xml"/><Relationship Id="rId48" Type="http://schemas.openxmlformats.org/officeDocument/2006/relationships/hyperlink" Target="https://www.atlanticcouncil.org/content-series/atlantic-council-strategy-paper-series/global-strategy-2023-winning-the-tech-race-with-china/" TargetMode="External"/><Relationship Id="rId56" Type="http://schemas.openxmlformats.org/officeDocument/2006/relationships/hyperlink" Target="https://www.armscontrolwonk.com/" TargetMode="External"/><Relationship Id="rId64" Type="http://schemas.openxmlformats.org/officeDocument/2006/relationships/hyperlink" Target="https://www.cfr.org/backgrounder/what-iran-nuclear-deal" TargetMode="External"/><Relationship Id="rId69" Type="http://schemas.openxmlformats.org/officeDocument/2006/relationships/hyperlink" Target="https://www.lawfaremedia.org/article/a-comparative-perspective-on-ai-regulation" TargetMode="External"/><Relationship Id="rId77" Type="http://schemas.openxmlformats.org/officeDocument/2006/relationships/footer" Target="footer1.xml"/><Relationship Id="rId8" Type="http://schemas.openxmlformats.org/officeDocument/2006/relationships/hyperlink" Target="https://www.opendemocracy.net/en/odr/how-europe-helps-authoritarian-regimes-export-repression/" TargetMode="External"/><Relationship Id="rId51" Type="http://schemas.openxmlformats.org/officeDocument/2006/relationships/hyperlink" Target="https://www.economist.com/middle-east-and-africa/2024/04/11/israels-use-of-ai-in-gaza-is-coming-under-closer-scrutiny" TargetMode="External"/><Relationship Id="rId72" Type="http://schemas.openxmlformats.org/officeDocument/2006/relationships/hyperlink" Target="https://www.armscontrol.org/factsheets/INFtreaty" TargetMode="External"/><Relationship Id="rId3" Type="http://schemas.openxmlformats.org/officeDocument/2006/relationships/styles" Target="styles.xml"/><Relationship Id="rId12" Type="http://schemas.openxmlformats.org/officeDocument/2006/relationships/hyperlink" Target="https://www.reuters.com/investigates/special-report/ukraine-crisis-russia-detentions/" TargetMode="External"/><Relationship Id="rId25" Type="http://schemas.openxmlformats.org/officeDocument/2006/relationships/customXml" Target="ink/ink2.xml"/><Relationship Id="rId33" Type="http://schemas.openxmlformats.org/officeDocument/2006/relationships/customXml" Target="ink/ink6.xml"/><Relationship Id="rId38" Type="http://schemas.openxmlformats.org/officeDocument/2006/relationships/image" Target="media/image8.png"/><Relationship Id="rId46" Type="http://schemas.openxmlformats.org/officeDocument/2006/relationships/hyperlink" Target="https://www.ohchr.org/en/press-releases/2019/06/khashoggi-killing-un-human-rights-expert-says-saudi-arabia-responsible?LangID=E&amp;NewsID=24713" TargetMode="External"/><Relationship Id="rId59" Type="http://schemas.openxmlformats.org/officeDocument/2006/relationships/hyperlink" Target="https://www.diana.nato.int/" TargetMode="External"/><Relationship Id="rId67" Type="http://schemas.openxmlformats.org/officeDocument/2006/relationships/hyperlink" Target="https://www.mtcr.info/" TargetMode="External"/><Relationship Id="rId41" Type="http://schemas.openxmlformats.org/officeDocument/2006/relationships/customXml" Target="ink/ink10.xml"/><Relationship Id="rId54" Type="http://schemas.openxmlformats.org/officeDocument/2006/relationships/hyperlink" Target="https://opiniojuris.org/2023/12/19/inhuman-in-the-loop-ai-targeting-and-the-erosion-of-moral-restraint/" TargetMode="External"/><Relationship Id="rId62" Type="http://schemas.openxmlformats.org/officeDocument/2006/relationships/hyperlink" Target="https://www.channel4.com/news/factcheck/how-did-north-korea-get-its-nuclear-weapons" TargetMode="External"/><Relationship Id="rId70" Type="http://schemas.openxmlformats.org/officeDocument/2006/relationships/hyperlink" Target="https://disarmament.unoda.org/biological-weapons/" TargetMode="External"/><Relationship Id="rId75" Type="http://schemas.openxmlformats.org/officeDocument/2006/relationships/hyperlink" Target="https://disarmament.unoda.org/wmd/nuclear/tpnw/"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customXml" Target="ink/ink1.xml"/><Relationship Id="rId28" Type="http://schemas.openxmlformats.org/officeDocument/2006/relationships/image" Target="media/image3.png"/><Relationship Id="rId36" Type="http://schemas.openxmlformats.org/officeDocument/2006/relationships/image" Target="media/image7.png"/><Relationship Id="rId49" Type="http://schemas.openxmlformats.org/officeDocument/2006/relationships/hyperlink" Target="https://www.stopkillerrobots.org/" TargetMode="External"/><Relationship Id="rId57" Type="http://schemas.openxmlformats.org/officeDocument/2006/relationships/hyperlink" Target="https://www.sipri.org/research/armament-and-disarmament" TargetMode="External"/><Relationship Id="rId10" Type="http://schemas.openxmlformats.org/officeDocument/2006/relationships/hyperlink" Target="https://www.devex.com/news/exclusive-at-un-china-seeks-greater-state-control-over-internet-107648" TargetMode="External"/><Relationship Id="rId31" Type="http://schemas.openxmlformats.org/officeDocument/2006/relationships/customXml" Target="ink/ink5.xml"/><Relationship Id="rId44" Type="http://schemas.openxmlformats.org/officeDocument/2006/relationships/image" Target="media/image11.png"/><Relationship Id="rId52" Type="http://schemas.openxmlformats.org/officeDocument/2006/relationships/hyperlink" Target="https://www.theguardian.com/world/2023/dec/01/the-gospel-how-israel-uses-ai-to-select-bombing-targets" TargetMode="External"/><Relationship Id="rId60" Type="http://schemas.openxmlformats.org/officeDocument/2006/relationships/hyperlink" Target="https://www.eurofighter.com/" TargetMode="External"/><Relationship Id="rId65" Type="http://schemas.openxmlformats.org/officeDocument/2006/relationships/hyperlink" Target="https://www.ctbto.org/our-mission/the-treaty" TargetMode="External"/><Relationship Id="rId73" Type="http://schemas.openxmlformats.org/officeDocument/2006/relationships/hyperlink" Target="https://www.opcw.org/chemical-weapons-convention" TargetMode="External"/><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privacyinternational.org/long-read/4289/revealed-eu-training-regime-teaching-neighbours-how-spy" TargetMode="External"/><Relationship Id="rId13" Type="http://schemas.openxmlformats.org/officeDocument/2006/relationships/hyperlink" Target="https://www.hrw.org/news/2021/09/15/russia-broad-facial-recognition-use-undermines-rights" TargetMode="External"/><Relationship Id="rId39" Type="http://schemas.openxmlformats.org/officeDocument/2006/relationships/customXml" Target="ink/ink9.xml"/><Relationship Id="rId34" Type="http://schemas.openxmlformats.org/officeDocument/2006/relationships/image" Target="media/image6.png"/><Relationship Id="rId50" Type="http://schemas.openxmlformats.org/officeDocument/2006/relationships/image" Target="media/image2.jpeg"/><Relationship Id="rId55" Type="http://schemas.openxmlformats.org/officeDocument/2006/relationships/hyperlink" Target="https://www.rusi.org/explore-our-research/publications/commentary/israel-defense-forces-use-ai-gaza-case-misplaced-purpose" TargetMode="External"/><Relationship Id="rId76" Type="http://schemas.openxmlformats.org/officeDocument/2006/relationships/hyperlink" Target="https://disarmament.unoda.org/wmd/nuclear/tpnw/"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ohchr.org/en/press-releases/2019/06/un-expert-calls-immediate-moratorium-sale-transfer-and-use-surveillance" TargetMode="External"/><Relationship Id="rId2" Type="http://schemas.openxmlformats.org/officeDocument/2006/relationships/hyperlink" Target="https://freedomhouse.org/report/special-report/2020/digital-transnational-repression-toolkit-and-its-silencing-effects" TargetMode="External"/><Relationship Id="rId1" Type="http://schemas.openxmlformats.org/officeDocument/2006/relationships/hyperlink" Target="https://freedomhouse.org/report/transnational-repression/reports-archive" TargetMode="External"/><Relationship Id="rId5" Type="http://schemas.openxmlformats.org/officeDocument/2006/relationships/hyperlink" Target="https://www.hrw.org/topic/arms/killer-robots" TargetMode="External"/><Relationship Id="rId4" Type="http://schemas.openxmlformats.org/officeDocument/2006/relationships/hyperlink" Target="https://thebulletin.org/doomsday-clock/current-time/"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12-10T15:05:15.346"/>
    </inkml:context>
    <inkml:brush xml:id="br0">
      <inkml:brushProperty name="width" value="0.05" units="cm"/>
      <inkml:brushProperty name="height" value="0.05" units="cm"/>
      <inkml:brushProperty name="color" value="#E71224"/>
    </inkml:brush>
  </inkml:definitions>
  <inkml:trace contextRef="#ctx0" brushRef="#br0">1 103 24575,'233'-7'0,"-107"1"0,190-13 0,-170 8 0,-87 8 0,-25 3 0,50-9 0,6-9 0,1 5 0,124-4 0,225 18-1365,-427-1-5462</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12-10T15:05:12.828"/>
    </inkml:context>
    <inkml:brush xml:id="br0">
      <inkml:brushProperty name="width" value="0.05" units="cm"/>
      <inkml:brushProperty name="height" value="0.05" units="cm"/>
      <inkml:brushProperty name="color" value="#E71224"/>
    </inkml:brush>
  </inkml:definitions>
  <inkml:trace contextRef="#ctx0" brushRef="#br0">1 74 24575,'218'2'0,"232"-4"0,-328-5 0,52-1 0,-67 0 0,-5 1 0,7 7 0,202-8 0,29-10 0,503 1 0,-581 32 0,-151-1 0,41 1 0,191-14 0,-159-3 0,-41-5 0,-1 0 0,396 18 0,-378-9 0,34 1 0,-161 0 0,32 8 0,-38-5 0,-1-2 0,43 2 0,-59-6 0,458 9 0,-123-2 0,-12-1 0,168-1 0,-174-26 0,124-2 0,747 24 0,-651-2 0,-407-7 0,-41 1 0,3 1 0,106-2 0,1110 8 0,-1210-7 0,3-1 0,1206 8 0,-1116 10 0,-117-5 0,71 11 0,-26-1 0,-42-2 0,-63-8 0,1 0 0,43 0 0,138-6-1365,-192 1-5462</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12-10T15:05:07.258"/>
    </inkml:context>
    <inkml:brush xml:id="br0">
      <inkml:brushProperty name="width" value="0.05" units="cm"/>
      <inkml:brushProperty name="height" value="0.05" units="cm"/>
      <inkml:brushProperty name="color" value="#E71224"/>
    </inkml:brush>
  </inkml:definitions>
  <inkml:trace contextRef="#ctx0" brushRef="#br0">0 46 24575,'84'-7'0,"-12"1"0,499 5 0,-428 16 0,-22-2 0,722 3 0,-669-16 0,116-23 0,10 1 0,-14 11 0,140 6 0,-244 7 0,1367-2 0,-1289 7 0,16 1 0,929-8 0,-1061-8 0,1 0 0,1027 9 0,-1072-9 0,-5 0 0,413 8 0,-243 1 0,-254-1 0,-1 1 0,21 5 0,20 2 0,-19-6 0,41 7 0,-13-5 100,-46-4-588,0 0-1,26 5 1,-27-2-6339</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12-10T15:04:49.394"/>
    </inkml:context>
    <inkml:brush xml:id="br0">
      <inkml:brushProperty name="width" value="0.05" units="cm"/>
      <inkml:brushProperty name="height" value="0.05" units="cm"/>
      <inkml:brushProperty name="color" value="#E71224"/>
    </inkml:brush>
  </inkml:definitions>
  <inkml:trace contextRef="#ctx0" brushRef="#br0">1 31 24575,'19'-1'0,"31"-5"0,15-1 0,544 4 0,-309 5 0,251-2 0,-435 8 0,-5 0 0,570-9 0,-565-8 0,-52 3 0,-20 2 0,156-7 0,1574 11-1365,-1758 0-5462</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12-10T15:04:45.740"/>
    </inkml:context>
    <inkml:brush xml:id="br0">
      <inkml:brushProperty name="width" value="0.05" units="cm"/>
      <inkml:brushProperty name="height" value="0.05" units="cm"/>
      <inkml:brushProperty name="color" value="#E71224"/>
    </inkml:brush>
  </inkml:definitions>
  <inkml:trace contextRef="#ctx0" brushRef="#br0">1 17 24575,'53'3'0,"80"14"0,-47-5 0,478 30 0,-438-34 0,-2-1 0,205 20 0,-298-23 0,106 7 0,170-8 0,-151-5 0,-71 2 0,215-9 0,-257 5 0,-22 3 0,-1-1 0,1-1 0,-1-1 0,28-9 0,92-33 0,-73 31 0,87-8 0,-102 16 0,-1-1 0,-21 3 0,49-2 0,453 6 0,-242 2 0,-123 7 0,9 0 0,-17-10 0,298 4 0,-296 4 0,143 2 0,-254-8 0,89 11 0,-62-2 0,121-1 0,-86-6 0,3 5 0,51 0 0,1195-7 0,-1251-8 0,-6 1 0,209-4 0,-35-2 0,99-4 0,-321 13 0,222-10 0,102 13 0,238 3 0,-442 5 0,93 1 0,310-9 0,-437 9 0,-10-1 0,121 4 0,-107-9 0,13 0 0,-116 5 0,-30-4 0,1-1 0,18 1 0,-17-3-1365,-3 0-5462</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12-10T15:04:32.257"/>
    </inkml:context>
    <inkml:brush xml:id="br0">
      <inkml:brushProperty name="width" value="0.05" units="cm"/>
      <inkml:brushProperty name="height" value="0.05" units="cm"/>
      <inkml:brushProperty name="color" value="#E71224"/>
    </inkml:brush>
  </inkml:definitions>
  <inkml:trace contextRef="#ctx0" brushRef="#br0">1 118 24575,'15'-1'0,"1"-1"0,-1-1 0,0 0 0,18-6 0,24-5 0,52 1 0,174 0 0,-161 11 0,6-5 0,46 0 0,47 6 0,230 3 0,-184 24 0,-108-8 0,250 0 0,-80-6 0,36 0 0,-211-9 0,-7 4 0,46 0 0,588-8 0,-742-1 0,59-10 0,-14 0 0,456-21 0,-251 12 0,16-1 0,229 20 0,-267 4 0,995-2 0,-1104-11 0,-90 5 0,307-20 0,-218 24 2,-93 3-1369,-52-1-5460</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12-10T15:04:29.036"/>
    </inkml:context>
    <inkml:brush xml:id="br0">
      <inkml:brushProperty name="width" value="0.05" units="cm"/>
      <inkml:brushProperty name="height" value="0.05" units="cm"/>
      <inkml:brushProperty name="color" value="#E71224"/>
    </inkml:brush>
  </inkml:definitions>
  <inkml:trace contextRef="#ctx0" brushRef="#br0">1 2 24575,'1965'0'0,"-1767"-1"0,215 3 0,-209 21 0,-100-8 0,-11-8 0,127-7 0,-103-2 0,236 12 0,-172-4 0,-28 1 0,92 1 0,-241-8 0,395-13 0,-218 10-247,-138 3-871,-23 0-5709</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12-10T15:04:24.216"/>
    </inkml:context>
    <inkml:brush xml:id="br0">
      <inkml:brushProperty name="width" value="0.05" units="cm"/>
      <inkml:brushProperty name="height" value="0.05" units="cm"/>
      <inkml:brushProperty name="color" value="#E71224"/>
    </inkml:brush>
  </inkml:definitions>
  <inkml:trace contextRef="#ctx0" brushRef="#br0">1 60 24575,'979'0'0,"-908"-2"0,113-18 0,-108 7 0,-33 4 0,0 2 0,57-1 0,791 9 0,-528 25 0,-212-11 0,-14 2-1365,-125-16-5462</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12-10T15:04:21.022"/>
    </inkml:context>
    <inkml:brush xml:id="br0">
      <inkml:brushProperty name="width" value="0.05" units="cm"/>
      <inkml:brushProperty name="height" value="0.05" units="cm"/>
      <inkml:brushProperty name="color" value="#E71224"/>
    </inkml:brush>
  </inkml:definitions>
  <inkml:trace contextRef="#ctx0" brushRef="#br0">1 45 24575,'1220'0'0,"-1083"8"0,3 0 0,265 2 0,58 9 0,-327-13 0,75 2 0,1173-9 0,-1185-8 0,-114 3 0,-16-1 0,19 0 0,13 0 0,11 0 0,-47 7 0,8 1 0,100-11 0,-95 4 0,125 4 0,-92 4 0,71-13 0,-100 5 0,92 6 0,-65 2 0,695-2 0,-680 8 0,-6 0 0,170-10 0,124 4 0,-292 5 0,45 1 0,-63-10 0,138 4 0,-145 4 0,94 2 0,729-9 0,-876-1 0,62-11 0,-63 7 0,67-2 0,701 8 0,-750-7 0,-10 1 0,402 2 0,-243 6 0,-57-3 0,156 3 0,-127 13 0,-16 2 0,-62-5 0,91 16 0,-146-23 0,117 6 0,195-12 0,-341 0 0,32-5 0,9-1 0,-11 2 0,-1-2 0,0-2 0,62-19 0,22-6 0,-85 26-455,1 2 0,87 0 0,-117 6-6372</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12-10T15:04:09.984"/>
    </inkml:context>
    <inkml:brush xml:id="br0">
      <inkml:brushProperty name="width" value="0.05" units="cm"/>
      <inkml:brushProperty name="height" value="0.05" units="cm"/>
      <inkml:brushProperty name="color" value="#E71224"/>
    </inkml:brush>
  </inkml:definitions>
  <inkml:trace contextRef="#ctx0" brushRef="#br0">0 14 23937,'6813'-14'0</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12-10T15:04:05.042"/>
    </inkml:context>
    <inkml:brush xml:id="br0">
      <inkml:brushProperty name="width" value="0.05" units="cm"/>
      <inkml:brushProperty name="height" value="0.05" units="cm"/>
      <inkml:brushProperty name="color" value="#E71224"/>
    </inkml:brush>
  </inkml:definitions>
  <inkml:trace contextRef="#ctx0" brushRef="#br0">0 17 24575,'144'8'0,"10"-1"0,364-7 0,-409 8 0,-9-1 0,39-6 0,175 9 0,-197-6 0,-78-4 0,67 8 0,-16 3 0,115-2 0,-166-9 0,343 1 0,-191-2 0,-143-1 0,54-9 0,-18 1 0,222 2 0,-2 2 0,-167-2 0,-73 6 0,94-15 0,-12-4 0,-74 17 0,104 5 0,-142 0 0,29 3-455,-1 3 0,88 21 0,-138-25-6372</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68049E-F65E-42A5-AD13-65B580F2C3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7294</Words>
  <Characters>41582</Characters>
  <Application>Microsoft Office Word</Application>
  <DocSecurity>0</DocSecurity>
  <Lines>346</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Barker</dc:creator>
  <cp:keywords/>
  <dc:description/>
  <cp:lastModifiedBy>Nicholas Barker</cp:lastModifiedBy>
  <cp:revision>521</cp:revision>
  <dcterms:created xsi:type="dcterms:W3CDTF">2024-12-03T14:35:00Z</dcterms:created>
  <dcterms:modified xsi:type="dcterms:W3CDTF">2024-12-12T09:46:00Z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id="6i1yfiI8"/&gt;&lt;style id="http://www.zotero.org/styles/chicago-note-bibliography" locale="en-GB" hasBibliography="1" bibliographyStyleHasBeenSet="1"/&gt;&lt;prefs&gt;&lt;pref name="fieldType" value="Field"/&gt;&lt;pre</vt:lpwstr>
  </property>
  <property fmtid="{D5CDD505-2E9C-101B-9397-08002B2CF9AE}" pid="3" name="ZOTERO_PREF_2">
    <vt:lpwstr>f name="noteType" value="1"/&gt;&lt;/prefs&gt;&lt;/data&gt;</vt:lpwstr>
  </property>
</Properties>
</file>