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A09240" w14:textId="2423B463" w:rsidR="001E48F0" w:rsidRDefault="001E48F0" w:rsidP="00672756">
      <w:pPr>
        <w:pStyle w:val="Title"/>
      </w:pPr>
      <w:r>
        <w:t xml:space="preserve">Global Issues: Environment – Politics </w:t>
      </w:r>
    </w:p>
    <w:p w14:paraId="3F336DA2" w14:textId="5063CE16" w:rsidR="005B2521" w:rsidRPr="005B2521" w:rsidRDefault="005B2521" w:rsidP="00727F21">
      <w:pPr>
        <w:pStyle w:val="Heading1"/>
      </w:pPr>
      <w:r w:rsidRPr="005B2521">
        <w:t>Introduction</w:t>
      </w:r>
    </w:p>
    <w:p w14:paraId="50598F31" w14:textId="525F8372" w:rsidR="008170E7" w:rsidRDefault="005A4C28" w:rsidP="001E48F0">
      <w:r>
        <w:t>There are t</w:t>
      </w:r>
      <w:r w:rsidR="00727F21">
        <w:t>wo parts to this lecture</w:t>
      </w:r>
      <w:r w:rsidR="008D2F9C">
        <w:t xml:space="preserve">. In part one, we’ll </w:t>
      </w:r>
      <w:r w:rsidR="00F759E8">
        <w:t xml:space="preserve">talk about </w:t>
      </w:r>
      <w:r w:rsidR="00695940">
        <w:t>climate change as one of the most important and difficult environmental issues, which we’ll look at in terms of how the world has responded</w:t>
      </w:r>
      <w:r w:rsidR="00160F82">
        <w:t xml:space="preserve"> to</w:t>
      </w:r>
      <w:r w:rsidR="00695940">
        <w:t xml:space="preserve"> and is trying to tackle </w:t>
      </w:r>
      <w:r w:rsidR="006074AB">
        <w:t>the problems</w:t>
      </w:r>
      <w:r>
        <w:t xml:space="preserve">. Inevitably, this will be a rather </w:t>
      </w:r>
      <w:r w:rsidR="00AA22B6">
        <w:t xml:space="preserve">brief </w:t>
      </w:r>
      <w:r>
        <w:t xml:space="preserve">overview of a very complicated topic – the main point is not to get into the details of the causes of climate change or the history of efforts to deal with it, but </w:t>
      </w:r>
      <w:r w:rsidR="00DF0E38">
        <w:t xml:space="preserve">to </w:t>
      </w:r>
      <w:r>
        <w:t xml:space="preserve">highlight those areas that can be considered important from a ‘political perspective’. References and sources are provided for to follow up in more detail those areas which are of interest to you. </w:t>
      </w:r>
      <w:r w:rsidR="008170E7">
        <w:t xml:space="preserve"> </w:t>
      </w:r>
    </w:p>
    <w:p w14:paraId="7EDB2D03" w14:textId="430171E2" w:rsidR="00727F21" w:rsidRPr="00EF1619" w:rsidRDefault="008170E7" w:rsidP="001E48F0">
      <w:r>
        <w:t xml:space="preserve">In part two we’ll </w:t>
      </w:r>
      <w:r w:rsidR="00695940">
        <w:t>look at some of the consequences of climate change in terms of other environmental challenges – the possible links between climate and conflict, transboundary water security, and environmental peacebuilding.</w:t>
      </w:r>
      <w:r w:rsidR="005A4C28">
        <w:t xml:space="preserve"> Again, we’ll only scratch the surface but hopefully show what a political perspective </w:t>
      </w:r>
      <w:r w:rsidR="0010484E">
        <w:t xml:space="preserve">might </w:t>
      </w:r>
      <w:r w:rsidR="005B4F7B">
        <w:t>involve and</w:t>
      </w:r>
      <w:r w:rsidR="005A4C28">
        <w:t xml:space="preserve"> give you direction for further exploration should you wish. </w:t>
      </w:r>
    </w:p>
    <w:p w14:paraId="19178AE7" w14:textId="77777777" w:rsidR="001E48F0" w:rsidRPr="00EF1619" w:rsidRDefault="001E48F0" w:rsidP="004A7C6B">
      <w:pPr>
        <w:pStyle w:val="Heading1"/>
      </w:pPr>
      <w:r w:rsidRPr="00EF1619">
        <w:t xml:space="preserve">The ‘Perspective from Politics’ </w:t>
      </w:r>
    </w:p>
    <w:p w14:paraId="18FD1078" w14:textId="4DAA574D" w:rsidR="00541C3B" w:rsidRDefault="00541C3B" w:rsidP="001E48F0">
      <w:r>
        <w:t>Before getting to the main substance of the lecture</w:t>
      </w:r>
      <w:r w:rsidR="001D77DB">
        <w:t>,</w:t>
      </w:r>
      <w:r>
        <w:t xml:space="preserve"> we need to briefly consider what we mean by the ‘perspective from politics’. </w:t>
      </w:r>
    </w:p>
    <w:p w14:paraId="6D13A638" w14:textId="16B754A4" w:rsidR="00541C3B" w:rsidRDefault="00541C3B" w:rsidP="001E48F0">
      <w:r>
        <w:t>Politics, and the academic study of politics</w:t>
      </w:r>
      <w:r w:rsidR="00DE1759">
        <w:t xml:space="preserve"> (</w:t>
      </w:r>
      <w:r>
        <w:t>political science</w:t>
      </w:r>
      <w:r w:rsidR="00DE1759">
        <w:t>)</w:t>
      </w:r>
      <w:r>
        <w:t>, is huge, diverse and there’s not much agreement on definitions</w:t>
      </w:r>
      <w:r w:rsidR="00593CF8">
        <w:t xml:space="preserve"> (or anything else)</w:t>
      </w:r>
      <w:r>
        <w:t xml:space="preserve">. We don’t need to get too deeply into these debates, but we do need to have some basic organising concepts and ideas to provide some structure and coherence to </w:t>
      </w:r>
      <w:r w:rsidR="004A7C6B">
        <w:t xml:space="preserve">our </w:t>
      </w:r>
      <w:r>
        <w:t>attempt</w:t>
      </w:r>
      <w:r w:rsidR="004A7C6B">
        <w:t>s</w:t>
      </w:r>
      <w:r>
        <w:t xml:space="preserve"> to look at an issue from </w:t>
      </w:r>
      <w:r w:rsidR="00FC253E">
        <w:t xml:space="preserve">a political </w:t>
      </w:r>
      <w:r>
        <w:t>perspective.</w:t>
      </w:r>
    </w:p>
    <w:p w14:paraId="0615EC7F" w14:textId="77FC1AF9" w:rsidR="004A7C6B" w:rsidRDefault="004A7C6B" w:rsidP="001E48F0">
      <w:r>
        <w:t>So, what is politics? Academics have given literally dozens of definitions – there’s some overlap and common themes but also a lot of disagreement. We don’t need to adopt one fixed definition, but here are some useful starting points that will help focus how we can look at the environment (and crime and security, and technology</w:t>
      </w:r>
      <w:r w:rsidR="000F7536">
        <w:t xml:space="preserve"> in later weeks</w:t>
      </w:r>
      <w:r>
        <w:t>).</w:t>
      </w:r>
    </w:p>
    <w:p w14:paraId="373877BE" w14:textId="6C369C45" w:rsidR="001E48F0" w:rsidRPr="00EF1619" w:rsidRDefault="001E48F0" w:rsidP="001E48F0">
      <w:r w:rsidRPr="00EF1619">
        <w:t>What is politics?</w:t>
      </w:r>
      <w:r w:rsidRPr="00EF1619">
        <w:rPr>
          <w:rStyle w:val="FootnoteReference"/>
        </w:rPr>
        <w:footnoteReference w:id="1"/>
      </w:r>
      <w:r w:rsidRPr="00EF1619">
        <w:t xml:space="preserve"> </w:t>
      </w:r>
      <w:r w:rsidRPr="00EF1619">
        <w:rPr>
          <w:b/>
          <w:bCs/>
        </w:rPr>
        <w:t xml:space="preserve"> </w:t>
      </w:r>
    </w:p>
    <w:p w14:paraId="0C5673DE" w14:textId="63C1B742" w:rsidR="001E48F0" w:rsidRDefault="004A7C6B" w:rsidP="001E48F0">
      <w:pPr>
        <w:pStyle w:val="ListParagraph"/>
        <w:numPr>
          <w:ilvl w:val="0"/>
          <w:numId w:val="1"/>
        </w:numPr>
      </w:pPr>
      <w:r>
        <w:t xml:space="preserve">The classic definition of politics as ‘who gets what, when, how’ from </w:t>
      </w:r>
      <w:r w:rsidR="001E48F0" w:rsidRPr="00EF1619">
        <w:t>La</w:t>
      </w:r>
      <w:r>
        <w:t>s</w:t>
      </w:r>
      <w:r w:rsidR="001E48F0" w:rsidRPr="00EF1619">
        <w:t>swell</w:t>
      </w:r>
      <w:r>
        <w:t xml:space="preserve"> is not a bad place to start with its focus on distribution and </w:t>
      </w:r>
      <w:r w:rsidR="005B4F7B">
        <w:t>power.</w:t>
      </w:r>
    </w:p>
    <w:p w14:paraId="6BA7B5D5" w14:textId="0B0C3FB9" w:rsidR="001E48F0" w:rsidRDefault="004A7C6B" w:rsidP="001E48F0">
      <w:pPr>
        <w:pStyle w:val="ListParagraph"/>
        <w:numPr>
          <w:ilvl w:val="0"/>
          <w:numId w:val="1"/>
        </w:numPr>
      </w:pPr>
      <w:r>
        <w:t xml:space="preserve">Christina Boswell adds some useful further content to how we should think about politics, defining it as </w:t>
      </w:r>
      <w:r w:rsidR="001E48F0" w:rsidRPr="00EF1619">
        <w:t>“a process of competitive claims-making by rival parties, with the aim of mobilising support to put these programmes into action”</w:t>
      </w:r>
      <w:r>
        <w:t xml:space="preserve"> while also drawing attention to the notion that</w:t>
      </w:r>
      <w:r w:rsidR="001E48F0" w:rsidRPr="00EF1619">
        <w:t xml:space="preserve"> “politics is a battle of ideas, in which participants attempt to control the narrative through tapping deep-rooted values and beliefs” </w:t>
      </w:r>
    </w:p>
    <w:p w14:paraId="10A8C8E3" w14:textId="09B309B0" w:rsidR="004A7C6B" w:rsidRDefault="00426F36" w:rsidP="001E48F0">
      <w:pPr>
        <w:pStyle w:val="ListParagraph"/>
        <w:numPr>
          <w:ilvl w:val="0"/>
          <w:numId w:val="1"/>
        </w:numPr>
      </w:pPr>
      <w:r>
        <w:t>P</w:t>
      </w:r>
      <w:r w:rsidR="004A7C6B">
        <w:t xml:space="preserve">eople differ over whether there should be a narrow or broad definition of politics with the former mostly about the formal processes of government </w:t>
      </w:r>
      <w:r w:rsidR="00032552">
        <w:t xml:space="preserve">while </w:t>
      </w:r>
      <w:r w:rsidR="004A7C6B">
        <w:t>the latter encompass</w:t>
      </w:r>
      <w:r w:rsidR="00032552">
        <w:t>es</w:t>
      </w:r>
      <w:r w:rsidR="004A7C6B">
        <w:t xml:space="preserve"> a far bigger range of actors</w:t>
      </w:r>
      <w:r w:rsidR="00032552">
        <w:t xml:space="preserve"> and views politics as taking place not just in </w:t>
      </w:r>
      <w:r w:rsidR="00032552">
        <w:lastRenderedPageBreak/>
        <w:t>the institutions of government</w:t>
      </w:r>
      <w:r w:rsidR="004A7C6B">
        <w:t xml:space="preserve">. As should become clear, I’ll adopt a broad definition, but this is </w:t>
      </w:r>
      <w:r w:rsidR="005B4F7B">
        <w:t>an</w:t>
      </w:r>
      <w:r w:rsidR="004A7C6B">
        <w:t xml:space="preserve"> ongoing debate so you can make your own judgement</w:t>
      </w:r>
      <w:r w:rsidR="00AA5992">
        <w:t>.</w:t>
      </w:r>
      <w:r w:rsidR="004A7C6B">
        <w:t xml:space="preserve">  </w:t>
      </w:r>
    </w:p>
    <w:p w14:paraId="0368F2B6" w14:textId="0F51B21C" w:rsidR="001E48F0" w:rsidRPr="00EF1619" w:rsidRDefault="004A7C6B" w:rsidP="001E48F0">
      <w:r>
        <w:t xml:space="preserve">Regardless of our preferred definition, there are several common areas that, arguable, any </w:t>
      </w:r>
      <w:r w:rsidR="001E48F0" w:rsidRPr="00EF1619">
        <w:t xml:space="preserve">'perspective from politics' </w:t>
      </w:r>
      <w:r>
        <w:t xml:space="preserve">should </w:t>
      </w:r>
      <w:r w:rsidR="001E48F0" w:rsidRPr="00EF1619">
        <w:t>consider</w:t>
      </w:r>
      <w:r>
        <w:t xml:space="preserve">. Here are a few that are particularly important and should be kept in mind as we work through the various issues </w:t>
      </w:r>
      <w:r w:rsidR="00886302">
        <w:t xml:space="preserve">in this lecture on the environment and </w:t>
      </w:r>
      <w:r w:rsidR="00504D3A">
        <w:t xml:space="preserve">in </w:t>
      </w:r>
      <w:r w:rsidR="00886302">
        <w:t xml:space="preserve">later lectures. </w:t>
      </w:r>
      <w:r w:rsidR="001E48F0" w:rsidRPr="00EF1619">
        <w:rPr>
          <w:rFonts w:ascii="Arial" w:hAnsi="Arial" w:cs="Arial"/>
        </w:rPr>
        <w:t>​</w:t>
      </w:r>
    </w:p>
    <w:p w14:paraId="6C33DDD2" w14:textId="0FBD6D66" w:rsidR="001E48F0" w:rsidRPr="00EF1619" w:rsidRDefault="001E48F0" w:rsidP="001E48F0">
      <w:pPr>
        <w:pStyle w:val="ListParagraph"/>
        <w:numPr>
          <w:ilvl w:val="0"/>
          <w:numId w:val="1"/>
        </w:numPr>
      </w:pPr>
      <w:r w:rsidRPr="00EF1619">
        <w:t>Choice and agency (</w:t>
      </w:r>
      <w:r w:rsidR="00886302">
        <w:t xml:space="preserve">politics implies a </w:t>
      </w:r>
      <w:r w:rsidRPr="00EF1619">
        <w:t>rejection of inevitability/fatalism)</w:t>
      </w:r>
      <w:r w:rsidRPr="00EF1619">
        <w:rPr>
          <w:rFonts w:ascii="Arial" w:hAnsi="Arial" w:cs="Arial"/>
        </w:rPr>
        <w:t>​</w:t>
      </w:r>
    </w:p>
    <w:p w14:paraId="1CD1B9DA" w14:textId="40B15A1D" w:rsidR="001E48F0" w:rsidRPr="00EF1619" w:rsidRDefault="001E48F0" w:rsidP="001E48F0">
      <w:pPr>
        <w:pStyle w:val="ListParagraph"/>
        <w:numPr>
          <w:ilvl w:val="0"/>
          <w:numId w:val="1"/>
        </w:numPr>
      </w:pPr>
      <w:r w:rsidRPr="001C6CC5">
        <w:rPr>
          <w:i/>
          <w:iCs/>
        </w:rPr>
        <w:t>Collective</w:t>
      </w:r>
      <w:r w:rsidRPr="00EF1619">
        <w:t xml:space="preserve"> choice, </w:t>
      </w:r>
      <w:r w:rsidRPr="001C6CC5">
        <w:rPr>
          <w:i/>
          <w:iCs/>
        </w:rPr>
        <w:t>collective</w:t>
      </w:r>
      <w:r w:rsidRPr="00EF1619">
        <w:t xml:space="preserve"> action </w:t>
      </w:r>
      <w:r w:rsidR="001C6CC5">
        <w:t xml:space="preserve">(politics is about the </w:t>
      </w:r>
      <w:r w:rsidRPr="00EF1619">
        <w:t xml:space="preserve">realisation of a </w:t>
      </w:r>
      <w:r w:rsidRPr="001C6CC5">
        <w:rPr>
          <w:i/>
          <w:iCs/>
        </w:rPr>
        <w:t>common</w:t>
      </w:r>
      <w:r w:rsidRPr="00EF1619">
        <w:t xml:space="preserve"> good</w:t>
      </w:r>
      <w:r w:rsidR="001C6CC5">
        <w:t>)</w:t>
      </w:r>
      <w:r w:rsidRPr="00EF1619">
        <w:rPr>
          <w:rFonts w:ascii="Arial" w:hAnsi="Arial" w:cs="Arial"/>
        </w:rPr>
        <w:t>​</w:t>
      </w:r>
    </w:p>
    <w:p w14:paraId="34D39DB6" w14:textId="461E6F94" w:rsidR="001E48F0" w:rsidRPr="00EF1619" w:rsidRDefault="001E48F0" w:rsidP="001E48F0">
      <w:pPr>
        <w:pStyle w:val="ListParagraph"/>
        <w:numPr>
          <w:ilvl w:val="0"/>
          <w:numId w:val="1"/>
        </w:numPr>
      </w:pPr>
      <w:r w:rsidRPr="00EF1619">
        <w:t xml:space="preserve">Power, authority/legitimacy, (competing) interests, norms/values, </w:t>
      </w:r>
      <w:r w:rsidR="005B4F7B" w:rsidRPr="00EF1619">
        <w:t>identity.</w:t>
      </w:r>
      <w:r w:rsidRPr="00EF1619">
        <w:t xml:space="preserve"> </w:t>
      </w:r>
      <w:r w:rsidRPr="00EF1619">
        <w:rPr>
          <w:rFonts w:ascii="Arial" w:hAnsi="Arial" w:cs="Arial"/>
        </w:rPr>
        <w:t>​</w:t>
      </w:r>
    </w:p>
    <w:p w14:paraId="35562DD4" w14:textId="58C03D6D" w:rsidR="001E48F0" w:rsidRPr="00EF1619" w:rsidRDefault="00AA5992" w:rsidP="001E48F0">
      <w:pPr>
        <w:pStyle w:val="ListParagraph"/>
        <w:numPr>
          <w:ilvl w:val="1"/>
          <w:numId w:val="1"/>
        </w:numPr>
      </w:pPr>
      <w:r>
        <w:t xml:space="preserve">Power is a crucial concept that you might be interested in exploring in more depth. See for example the important work by </w:t>
      </w:r>
      <w:r w:rsidR="001E48F0" w:rsidRPr="00EF1619">
        <w:t>Dahl,</w:t>
      </w:r>
      <w:r>
        <w:rPr>
          <w:rStyle w:val="FootnoteReference"/>
        </w:rPr>
        <w:footnoteReference w:id="2"/>
      </w:r>
      <w:r w:rsidR="001E48F0" w:rsidRPr="00EF1619">
        <w:t xml:space="preserve"> Lukes,</w:t>
      </w:r>
      <w:r>
        <w:rPr>
          <w:rStyle w:val="FootnoteReference"/>
        </w:rPr>
        <w:footnoteReference w:id="3"/>
      </w:r>
      <w:r w:rsidR="001E48F0" w:rsidRPr="00EF1619">
        <w:t xml:space="preserve"> Barnett and Duvall,</w:t>
      </w:r>
      <w:r>
        <w:rPr>
          <w:rStyle w:val="FootnoteReference"/>
        </w:rPr>
        <w:footnoteReference w:id="4"/>
      </w:r>
      <w:r w:rsidR="001E48F0" w:rsidRPr="00EF1619">
        <w:t xml:space="preserve"> Nye</w:t>
      </w:r>
      <w:r>
        <w:t>,</w:t>
      </w:r>
      <w:r>
        <w:rPr>
          <w:rStyle w:val="FootnoteReference"/>
        </w:rPr>
        <w:footnoteReference w:id="5"/>
      </w:r>
      <w:r>
        <w:t xml:space="preserve"> to name just a few. </w:t>
      </w:r>
    </w:p>
    <w:p w14:paraId="4628E845" w14:textId="3704BC9F" w:rsidR="001E48F0" w:rsidRPr="00EF1619" w:rsidRDefault="001C6CC5" w:rsidP="001E48F0">
      <w:pPr>
        <w:pStyle w:val="ListParagraph"/>
        <w:numPr>
          <w:ilvl w:val="0"/>
          <w:numId w:val="1"/>
        </w:numPr>
      </w:pPr>
      <w:r>
        <w:t>The need for c</w:t>
      </w:r>
      <w:r w:rsidR="001E48F0" w:rsidRPr="00EF1619">
        <w:t xml:space="preserve">ooperation and </w:t>
      </w:r>
      <w:r>
        <w:t xml:space="preserve">the potential for </w:t>
      </w:r>
      <w:r w:rsidR="001E48F0" w:rsidRPr="00EF1619">
        <w:t>conflict</w:t>
      </w:r>
      <w:r>
        <w:t xml:space="preserve"> (and the need to manage it) underpin a lot of the environmental issues we’ll focus on and are at the heart of politics. </w:t>
      </w:r>
      <w:r w:rsidR="001E48F0" w:rsidRPr="00EF1619">
        <w:rPr>
          <w:rFonts w:ascii="Arial" w:hAnsi="Arial" w:cs="Arial"/>
        </w:rPr>
        <w:t>​</w:t>
      </w:r>
    </w:p>
    <w:p w14:paraId="71B0C8BD" w14:textId="184F885F" w:rsidR="001E48F0" w:rsidRPr="00EF1619" w:rsidRDefault="00AA5992" w:rsidP="001E48F0">
      <w:r>
        <w:t>In keeping with the broad understanding of politics I</w:t>
      </w:r>
      <w:r w:rsidR="00C42E2F">
        <w:t xml:space="preserve">’m </w:t>
      </w:r>
      <w:r>
        <w:t>using, note also that p</w:t>
      </w:r>
      <w:r w:rsidR="001E48F0" w:rsidRPr="00EF1619">
        <w:t xml:space="preserve">olitics has many actors and many arenas </w:t>
      </w:r>
      <w:r>
        <w:t>– i.e. it’s not just about governments and formal institutions: politics also encompasses international o</w:t>
      </w:r>
      <w:r w:rsidR="001E48F0" w:rsidRPr="00EF1619">
        <w:t>rganisations, civil society</w:t>
      </w:r>
      <w:r>
        <w:t xml:space="preserve"> and </w:t>
      </w:r>
      <w:r w:rsidR="001E48F0" w:rsidRPr="00EF1619">
        <w:t>business</w:t>
      </w:r>
      <w:r>
        <w:t xml:space="preserve">, and takes place in </w:t>
      </w:r>
      <w:r w:rsidR="001E48F0" w:rsidRPr="00EF1619">
        <w:t xml:space="preserve">families, </w:t>
      </w:r>
      <w:r>
        <w:t xml:space="preserve">in </w:t>
      </w:r>
      <w:r w:rsidR="001E48F0" w:rsidRPr="00EF1619">
        <w:t xml:space="preserve">local communities, </w:t>
      </w:r>
      <w:r>
        <w:t xml:space="preserve">in </w:t>
      </w:r>
      <w:r w:rsidR="001E48F0" w:rsidRPr="00EF1619">
        <w:t xml:space="preserve">nations, </w:t>
      </w:r>
      <w:r>
        <w:t xml:space="preserve">the </w:t>
      </w:r>
      <w:r w:rsidR="001E48F0" w:rsidRPr="00EF1619">
        <w:t>international system</w:t>
      </w:r>
      <w:r>
        <w:t xml:space="preserve"> etc. </w:t>
      </w:r>
    </w:p>
    <w:p w14:paraId="2611E237" w14:textId="0725957E" w:rsidR="001E48F0" w:rsidRPr="00EF1619" w:rsidRDefault="00BB4101" w:rsidP="004A7C6B">
      <w:pPr>
        <w:pStyle w:val="Heading1"/>
      </w:pPr>
      <w:r>
        <w:t xml:space="preserve">Part 1: </w:t>
      </w:r>
      <w:r w:rsidR="001E48F0" w:rsidRPr="00EF1619">
        <w:t xml:space="preserve">Politics and the Environment </w:t>
      </w:r>
    </w:p>
    <w:p w14:paraId="17200CA8" w14:textId="452ACEB9" w:rsidR="001E48F0" w:rsidRPr="00EF1619" w:rsidRDefault="001E48F0" w:rsidP="001E48F0">
      <w:r w:rsidRPr="00EF1619">
        <w:t>This topic is *huge*</w:t>
      </w:r>
      <w:r w:rsidR="00E22181">
        <w:t>.</w:t>
      </w:r>
      <w:r w:rsidRPr="00EF1619">
        <w:t xml:space="preserve"> </w:t>
      </w:r>
      <w:r w:rsidR="00E22181">
        <w:t>W</w:t>
      </w:r>
      <w:r w:rsidRPr="00EF1619">
        <w:t xml:space="preserve">e’re only going to scratch the surface and highlight a few core issues and ways of thinking about </w:t>
      </w:r>
      <w:r w:rsidR="00E8497C">
        <w:t xml:space="preserve">some of </w:t>
      </w:r>
      <w:r w:rsidRPr="00EF1619">
        <w:t xml:space="preserve">the </w:t>
      </w:r>
      <w:r w:rsidR="00E8497C">
        <w:t xml:space="preserve">most pressing </w:t>
      </w:r>
      <w:r w:rsidRPr="00EF1619">
        <w:t>problems</w:t>
      </w:r>
      <w:r w:rsidR="00E8497C">
        <w:t xml:space="preserve"> (follow up on the references and sources if something interests you)</w:t>
      </w:r>
      <w:r w:rsidRPr="00EF1619">
        <w:t xml:space="preserve">. </w:t>
      </w:r>
    </w:p>
    <w:p w14:paraId="4392571B" w14:textId="77A8F979" w:rsidR="001E48F0" w:rsidRPr="00EF1619" w:rsidRDefault="00345F72" w:rsidP="001E48F0">
      <w:r>
        <w:t xml:space="preserve">Environmental issues include but are not limited to: </w:t>
      </w:r>
      <w:r w:rsidR="001E48F0" w:rsidRPr="00EF1619">
        <w:t xml:space="preserve"> </w:t>
      </w:r>
    </w:p>
    <w:p w14:paraId="60248AFC" w14:textId="3C5E689B" w:rsidR="001E48F0" w:rsidRDefault="00345F72" w:rsidP="001E48F0">
      <w:pPr>
        <w:pStyle w:val="ListParagraph"/>
        <w:numPr>
          <w:ilvl w:val="0"/>
          <w:numId w:val="1"/>
        </w:numPr>
      </w:pPr>
      <w:r>
        <w:t>C</w:t>
      </w:r>
      <w:r w:rsidR="001E48F0" w:rsidRPr="00EF1619">
        <w:t>limate change, pollution, ozone layer depletion, loss of biodiversity, overfishing, wildlife trafficking, forest degradation/deforestation, desertification</w:t>
      </w:r>
      <w:r w:rsidR="008D6170">
        <w:rPr>
          <w:rStyle w:val="FootnoteReference"/>
        </w:rPr>
        <w:footnoteReference w:id="6"/>
      </w:r>
      <w:r w:rsidR="001E48F0" w:rsidRPr="00EF1619">
        <w:t xml:space="preserve">   </w:t>
      </w:r>
    </w:p>
    <w:p w14:paraId="0AE40034" w14:textId="71CC57E6" w:rsidR="00345F72" w:rsidRPr="00EF1619" w:rsidRDefault="00345F72" w:rsidP="008D6170">
      <w:r>
        <w:t xml:space="preserve">Note that </w:t>
      </w:r>
      <w:r w:rsidR="0067547C">
        <w:t xml:space="preserve">these issues may be </w:t>
      </w:r>
      <w:r w:rsidR="00E1586A">
        <w:t xml:space="preserve">– and often are – </w:t>
      </w:r>
      <w:r w:rsidR="0067547C">
        <w:t>relevant</w:t>
      </w:r>
      <w:r w:rsidR="00E1586A">
        <w:t xml:space="preserve"> </w:t>
      </w:r>
      <w:r w:rsidR="0067547C">
        <w:t>at multiple different levels and scales (with important political implications): they may be global, transnational, national, and/or local</w:t>
      </w:r>
      <w:r w:rsidR="008D6170">
        <w:t>. The fact that so many environmental issues do not correspond to political borders (in terms of both their causes and the effects)</w:t>
      </w:r>
      <w:r w:rsidR="001926CD">
        <w:t xml:space="preserve"> and occur in (increasing) conditions of global interdependence</w:t>
      </w:r>
      <w:r w:rsidR="008D6170">
        <w:t xml:space="preserve"> is what makes them so</w:t>
      </w:r>
      <w:r w:rsidR="000E6674">
        <w:t xml:space="preserve"> politically</w:t>
      </w:r>
      <w:r w:rsidR="008D6170">
        <w:t xml:space="preserve"> challenging</w:t>
      </w:r>
      <w:r w:rsidR="007333AA">
        <w:t xml:space="preserve"> (and is why I’ll focus a lot on international politics and global governance).</w:t>
      </w:r>
      <w:r w:rsidR="008D6170">
        <w:t xml:space="preserve">  </w:t>
      </w:r>
      <w:r w:rsidR="0067547C">
        <w:t xml:space="preserve"> </w:t>
      </w:r>
    </w:p>
    <w:p w14:paraId="7147321E" w14:textId="5D953BA5" w:rsidR="001E48F0" w:rsidRPr="00EF1619" w:rsidRDefault="001E48F0" w:rsidP="001E48F0">
      <w:r w:rsidRPr="00EF1619">
        <w:t>To see how environmental goals are linked to other important global problems, up to and including war and peace</w:t>
      </w:r>
      <w:r w:rsidR="00263724">
        <w:t>, consider (fairly recent) efforts to recognise ecocide in international law</w:t>
      </w:r>
      <w:r w:rsidRPr="00EF1619">
        <w:t xml:space="preserve"> …</w:t>
      </w:r>
    </w:p>
    <w:p w14:paraId="535AAAE6" w14:textId="27EC7DDE" w:rsidR="001E48F0" w:rsidRPr="00EF1619" w:rsidRDefault="001E48F0" w:rsidP="001E48F0">
      <w:pPr>
        <w:pStyle w:val="ListParagraph"/>
        <w:numPr>
          <w:ilvl w:val="0"/>
          <w:numId w:val="1"/>
        </w:numPr>
      </w:pPr>
      <w:hyperlink r:id="rId8" w:history="1">
        <w:r w:rsidRPr="008D6170">
          <w:rPr>
            <w:rStyle w:val="Hyperlink"/>
          </w:rPr>
          <w:t>Ecocide</w:t>
        </w:r>
      </w:hyperlink>
      <w:r w:rsidRPr="00EF1619">
        <w:t xml:space="preserve">: "unlawful or wanton acts committed with knowledge that there is a substantial likelihood of severe and either widespread or long-term damage to the environment being caused by those </w:t>
      </w:r>
      <w:r w:rsidR="005B4F7B" w:rsidRPr="00EF1619">
        <w:t>acts”.</w:t>
      </w:r>
      <w:r w:rsidRPr="00EF1619">
        <w:t xml:space="preserve"> </w:t>
      </w:r>
    </w:p>
    <w:p w14:paraId="585B1916" w14:textId="1649030A" w:rsidR="001E48F0" w:rsidRPr="00EF1619" w:rsidRDefault="001E48F0" w:rsidP="001E48F0">
      <w:pPr>
        <w:pStyle w:val="ListParagraph"/>
        <w:numPr>
          <w:ilvl w:val="0"/>
          <w:numId w:val="1"/>
        </w:numPr>
      </w:pPr>
      <w:r w:rsidRPr="00EF1619">
        <w:t xml:space="preserve">According to the </w:t>
      </w:r>
      <w:hyperlink r:id="rId9" w:history="1">
        <w:r w:rsidRPr="00EF1619">
          <w:rPr>
            <w:rStyle w:val="Hyperlink"/>
          </w:rPr>
          <w:t>Rome Statute</w:t>
        </w:r>
      </w:hyperlink>
      <w:r w:rsidR="00263724">
        <w:t xml:space="preserve"> (which established the International Criminal Court),</w:t>
      </w:r>
      <w:r w:rsidRPr="00EF1619">
        <w:t xml:space="preserve"> it is a crime to "Intentionally launch an attack in the knowledge that such attack will cause incidental loss of life or injury to civilians or damage to civilian objects or widespread, long-term and severe damage to the natural environment which would be clearly excessive in relation to the concrete and direct overall military advantage anticipated."</w:t>
      </w:r>
      <w:r w:rsidRPr="00EF1619">
        <w:rPr>
          <w:rFonts w:ascii="Arial" w:hAnsi="Arial" w:cs="Arial"/>
        </w:rPr>
        <w:t>​</w:t>
      </w:r>
    </w:p>
    <w:p w14:paraId="20EAC7DE" w14:textId="29F986D1" w:rsidR="001E48F0" w:rsidRPr="00EF1619" w:rsidRDefault="00E22181" w:rsidP="00E22181">
      <w:r>
        <w:t xml:space="preserve">Environmental issues are also closely linked </w:t>
      </w:r>
      <w:r w:rsidR="001E48F0" w:rsidRPr="00EF1619">
        <w:t xml:space="preserve">to the UN’s </w:t>
      </w:r>
      <w:hyperlink r:id="rId10" w:history="1">
        <w:r w:rsidR="001E48F0" w:rsidRPr="00EF1619">
          <w:rPr>
            <w:rStyle w:val="Hyperlink"/>
          </w:rPr>
          <w:t>Sustainable Development Goals</w:t>
        </w:r>
      </w:hyperlink>
      <w:r>
        <w:t xml:space="preserve">, the ambitious international effort to achieve greater global peace and prosperity. </w:t>
      </w:r>
      <w:r w:rsidR="005C40A2">
        <w:t>The SDGs are:</w:t>
      </w:r>
    </w:p>
    <w:p w14:paraId="42402359" w14:textId="77777777" w:rsidR="005C40A2" w:rsidRPr="005C40A2" w:rsidRDefault="001E48F0" w:rsidP="001E48F0">
      <w:pPr>
        <w:numPr>
          <w:ilvl w:val="0"/>
          <w:numId w:val="2"/>
        </w:numPr>
      </w:pPr>
      <w:r w:rsidRPr="00EF1619">
        <w:t xml:space="preserve">"a shared blueprint for peace and prosperity for people and the planet, now and into the future ... an urgent call for action by all countries - developed and developing - in a global partnership. </w:t>
      </w:r>
      <w:r w:rsidRPr="005C40A2">
        <w:rPr>
          <w:rFonts w:ascii="Arial" w:hAnsi="Arial" w:cs="Arial"/>
        </w:rPr>
        <w:t>​</w:t>
      </w:r>
    </w:p>
    <w:p w14:paraId="765CB732" w14:textId="5AB73A30" w:rsidR="001E48F0" w:rsidRPr="00EF1619" w:rsidRDefault="001E48F0" w:rsidP="001E48F0">
      <w:pPr>
        <w:numPr>
          <w:ilvl w:val="0"/>
          <w:numId w:val="2"/>
        </w:numPr>
      </w:pPr>
      <w:r w:rsidRPr="00EF1619">
        <w:t>"… ending poverty and other deprivations must go hand-in-hand with strategies that improve health and education, reduce inequality, and spur economic growth – all while tackling climate change and working to preserve our oceans and forests."</w:t>
      </w:r>
    </w:p>
    <w:p w14:paraId="6DA1990B" w14:textId="185928EF" w:rsidR="00E22181" w:rsidRPr="00EF1619" w:rsidRDefault="00E22181" w:rsidP="001E48F0">
      <w:r>
        <w:t xml:space="preserve">Note how the SDGs link many different aims </w:t>
      </w:r>
      <w:r w:rsidR="003E40E2">
        <w:t xml:space="preserve">– including tackling climate change – </w:t>
      </w:r>
      <w:r>
        <w:t>together, and emphas</w:t>
      </w:r>
      <w:r w:rsidR="00B46022">
        <w:t xml:space="preserve">ise </w:t>
      </w:r>
      <w:r>
        <w:t xml:space="preserve">the need for cooperation – think about what this </w:t>
      </w:r>
      <w:r w:rsidR="00B46022">
        <w:t xml:space="preserve">might </w:t>
      </w:r>
      <w:r>
        <w:t>mean for some of the political problems we will discuss such as priorities, competing interests, and the difficulties of collective action.</w:t>
      </w:r>
    </w:p>
    <w:p w14:paraId="661C08FF" w14:textId="77777777" w:rsidR="001E48F0" w:rsidRDefault="001E48F0" w:rsidP="005E3A73">
      <w:pPr>
        <w:pStyle w:val="Heading1"/>
      </w:pPr>
      <w:r w:rsidRPr="00EF1619">
        <w:t>The Challenge of Climate Change</w:t>
      </w:r>
    </w:p>
    <w:p w14:paraId="62EEB3BC" w14:textId="40B5188E" w:rsidR="00C3092E" w:rsidRPr="00C3092E" w:rsidRDefault="00C3092E" w:rsidP="00410A6F">
      <w:pPr>
        <w:pStyle w:val="Quote"/>
      </w:pPr>
      <w:r w:rsidRPr="00C3092E">
        <w:t>‘Climate change is the quintessential global challenge in that no single country can solve this problem on its own and there is no way for any single country to shield from its effects. Generating the required collective response, however, seems highly unlikely. As a result, climate change could conceivably be the defining issue of this century.’</w:t>
      </w:r>
      <w:r>
        <w:rPr>
          <w:rStyle w:val="FootnoteReference"/>
        </w:rPr>
        <w:footnoteReference w:id="7"/>
      </w:r>
    </w:p>
    <w:p w14:paraId="67F011A5" w14:textId="62BF91CC" w:rsidR="00C3092E" w:rsidRPr="00C3092E" w:rsidRDefault="00C3092E" w:rsidP="00410A6F">
      <w:pPr>
        <w:pStyle w:val="Quote"/>
      </w:pPr>
      <w:r w:rsidRPr="00C3092E">
        <w:t>‘Climate is a complex problem […]. Unlike other environmental issues, it requires a fundamental shift in the basis of the modern economy that has spread around the world since the Industrial Revolution. Decarbonizing the entire world economy in a few short decades, while also delivering rising standards of living to a rapidly expanding global population, is perhaps the most difficult task humanity has ever set for itself.’</w:t>
      </w:r>
      <w:r>
        <w:rPr>
          <w:rStyle w:val="FootnoteReference"/>
        </w:rPr>
        <w:footnoteReference w:id="8"/>
      </w:r>
    </w:p>
    <w:p w14:paraId="0D0E0E13" w14:textId="77777777" w:rsidR="00DB4793" w:rsidRDefault="00C3092E" w:rsidP="001E48F0">
      <w:r>
        <w:t xml:space="preserve">As these two quotations show, climate change is probably the biggest and most important environmental issue and deserves to be the focus of our attention, both as a political issue we care about and as an intellectual problem we need to make sense of as social scientists.  </w:t>
      </w:r>
    </w:p>
    <w:p w14:paraId="74BF0721" w14:textId="1750AD1E" w:rsidR="00C3092E" w:rsidRDefault="00C3092E" w:rsidP="001E48F0">
      <w:r>
        <w:t xml:space="preserve">Note the multiple issues raised in these two quotations: </w:t>
      </w:r>
      <w:r w:rsidR="00E05B4B">
        <w:t>the overlapping, interconnected problems,</w:t>
      </w:r>
      <w:r w:rsidR="00531CA7">
        <w:t xml:space="preserve"> the multiple interests involved,</w:t>
      </w:r>
      <w:r w:rsidR="0023090A">
        <w:t xml:space="preserve"> the unavoidable fact of interdependence which creates shared vulnerability (the idea of a ‘shared community of fate’),</w:t>
      </w:r>
      <w:r w:rsidR="00E05B4B">
        <w:t xml:space="preserve"> the collective nature of the problem, the difficulties </w:t>
      </w:r>
      <w:r w:rsidR="0023090A">
        <w:t xml:space="preserve">(political and  technical) </w:t>
      </w:r>
      <w:r w:rsidR="00E05B4B">
        <w:t>in developing a successfully response and so on.</w:t>
      </w:r>
    </w:p>
    <w:p w14:paraId="11FB661D" w14:textId="41EF7B86" w:rsidR="00D5118E" w:rsidRDefault="00D5118E" w:rsidP="00D5118E">
      <w:pPr>
        <w:pStyle w:val="Heading1"/>
      </w:pPr>
      <w:r>
        <w:lastRenderedPageBreak/>
        <w:t xml:space="preserve">Politics and the Environment </w:t>
      </w:r>
    </w:p>
    <w:p w14:paraId="700B1987" w14:textId="07DCA3D1" w:rsidR="001E48F0" w:rsidRPr="00EF1619" w:rsidRDefault="001E48F0" w:rsidP="001E48F0">
      <w:r w:rsidRPr="00EF1619">
        <w:t xml:space="preserve">What does this mean for those of us who study politics? </w:t>
      </w:r>
      <w:r w:rsidR="00F17BD9">
        <w:t xml:space="preserve">This question gets to the heart of what it means to study the environment from a political perspective: </w:t>
      </w:r>
    </w:p>
    <w:p w14:paraId="74DF3977" w14:textId="2A625A78" w:rsidR="001E48F0" w:rsidRPr="00EF1619" w:rsidRDefault="001E48F0" w:rsidP="00AF2BFA">
      <w:pPr>
        <w:pStyle w:val="Quote"/>
      </w:pPr>
      <w:r w:rsidRPr="00EF1619">
        <w:t>“The severe degradation of our planet, driven by humans, raises a fundamental question for social scientists: how can human societies organize themselves and cooperate to reverse, slow, or mediate this self-destructive behaviour?”</w:t>
      </w:r>
      <w:r w:rsidRPr="00EF1619">
        <w:rPr>
          <w:rStyle w:val="FootnoteReference"/>
        </w:rPr>
        <w:footnoteReference w:id="9"/>
      </w:r>
    </w:p>
    <w:p w14:paraId="05E1250E" w14:textId="5926DBE2" w:rsidR="001E48F0" w:rsidRPr="00EF1619" w:rsidRDefault="00D5118E" w:rsidP="001E48F0">
      <w:r>
        <w:t>There have been m</w:t>
      </w:r>
      <w:r w:rsidR="001E48F0" w:rsidRPr="00EF1619">
        <w:t xml:space="preserve">ultiple international </w:t>
      </w:r>
      <w:r>
        <w:t xml:space="preserve">(and global) </w:t>
      </w:r>
      <w:r w:rsidR="001E48F0" w:rsidRPr="00EF1619">
        <w:t>efforts to address environmental problems (more on this later), with varying degrees of success</w:t>
      </w:r>
      <w:r>
        <w:t xml:space="preserve">. But before we look at these, it’s useful to take a step back and look at the problem more broadly: </w:t>
      </w:r>
      <w:r w:rsidR="001E48F0" w:rsidRPr="00EF1619">
        <w:t xml:space="preserve">Why </w:t>
      </w:r>
      <w:r w:rsidR="005E3A73">
        <w:t xml:space="preserve">are cooperation and </w:t>
      </w:r>
      <w:r w:rsidR="001E48F0" w:rsidRPr="00EF1619">
        <w:t xml:space="preserve">collective action (sometimes) so difficult? </w:t>
      </w:r>
    </w:p>
    <w:p w14:paraId="29573758" w14:textId="77777777" w:rsidR="001E48F0" w:rsidRPr="00EF1619" w:rsidRDefault="001E48F0" w:rsidP="00D461EE">
      <w:pPr>
        <w:pStyle w:val="Heading1"/>
      </w:pPr>
      <w:r w:rsidRPr="00EF1619">
        <w:t>The Prisoner’s Dilemma</w:t>
      </w:r>
    </w:p>
    <w:p w14:paraId="11F2F9B9" w14:textId="36D310CD" w:rsidR="001E48F0" w:rsidRPr="00EF1619" w:rsidRDefault="00F17BD9" w:rsidP="00F17BD9">
      <w:r>
        <w:t xml:space="preserve">As the exercise in the lecture hopefully showed, the Prisoner’s Dilemma is a simple but quite powerful way of illustrating the problems of cooperation and collective action. </w:t>
      </w:r>
      <w:r w:rsidR="001E48F0" w:rsidRPr="00EF1619">
        <w:t>Some key points to keep in mind are:</w:t>
      </w:r>
    </w:p>
    <w:p w14:paraId="3162DE03" w14:textId="575DB971" w:rsidR="001E48F0" w:rsidRPr="00EF1619" w:rsidRDefault="001E48F0" w:rsidP="004C1357">
      <w:pPr>
        <w:pStyle w:val="ListParagraph"/>
        <w:numPr>
          <w:ilvl w:val="0"/>
          <w:numId w:val="1"/>
        </w:numPr>
      </w:pPr>
      <w:r w:rsidRPr="00EF1619">
        <w:t>We want the benefits of cooperation</w:t>
      </w:r>
      <w:r w:rsidR="002E1FF6">
        <w:t xml:space="preserve"> (i.e. the lowest possible amount of time in prison)</w:t>
      </w:r>
      <w:r w:rsidRPr="00EF1619">
        <w:t xml:space="preserve"> but have strong (rational) incentives not to cooperate out of self-interest</w:t>
      </w:r>
      <w:r w:rsidR="006C1767">
        <w:t xml:space="preserve"> (avoiding the worst possible outcome of 10 years in prison)</w:t>
      </w:r>
      <w:r w:rsidRPr="00EF1619">
        <w:t xml:space="preserve">, leading to a worse </w:t>
      </w:r>
      <w:r w:rsidR="005B4F7B" w:rsidRPr="00EF1619">
        <w:t>overall collective</w:t>
      </w:r>
      <w:r w:rsidR="006C1767">
        <w:t xml:space="preserve"> </w:t>
      </w:r>
      <w:r w:rsidRPr="00EF1619">
        <w:t xml:space="preserve">outcome </w:t>
      </w:r>
      <w:r w:rsidR="006C1767">
        <w:t>(i.e. 5 years in prison each)</w:t>
      </w:r>
    </w:p>
    <w:p w14:paraId="38EBEE95" w14:textId="20854054" w:rsidR="001E48F0" w:rsidRPr="00EF1619" w:rsidRDefault="001E48F0" w:rsidP="004C1357">
      <w:pPr>
        <w:pStyle w:val="ListParagraph"/>
        <w:numPr>
          <w:ilvl w:val="0"/>
          <w:numId w:val="1"/>
        </w:numPr>
      </w:pPr>
      <w:r w:rsidRPr="00EF1619">
        <w:t>There are various ideas about how can the dilemma be ‘</w:t>
      </w:r>
      <w:r w:rsidR="005B4F7B" w:rsidRPr="00EF1619">
        <w:t>solved’.</w:t>
      </w:r>
    </w:p>
    <w:p w14:paraId="4E2CADA2" w14:textId="77777777" w:rsidR="001E48F0" w:rsidRPr="00EF1619" w:rsidRDefault="001E48F0" w:rsidP="004C1357">
      <w:pPr>
        <w:pStyle w:val="ListParagraph"/>
        <w:numPr>
          <w:ilvl w:val="1"/>
          <w:numId w:val="1"/>
        </w:numPr>
      </w:pPr>
      <w:r w:rsidRPr="00EF1619">
        <w:t xml:space="preserve">Enforcement/coercion </w:t>
      </w:r>
    </w:p>
    <w:p w14:paraId="230E0216" w14:textId="77777777" w:rsidR="001E48F0" w:rsidRDefault="001E48F0" w:rsidP="004C1357">
      <w:pPr>
        <w:pStyle w:val="ListParagraph"/>
        <w:numPr>
          <w:ilvl w:val="1"/>
          <w:numId w:val="1"/>
        </w:numPr>
      </w:pPr>
      <w:r w:rsidRPr="00EF1619">
        <w:t xml:space="preserve">Repeated interactions </w:t>
      </w:r>
    </w:p>
    <w:p w14:paraId="62D1C4CC" w14:textId="3598C931" w:rsidR="00B85155" w:rsidRPr="00EF1619" w:rsidRDefault="00B85155" w:rsidP="004C1357">
      <w:pPr>
        <w:pStyle w:val="ListParagraph"/>
        <w:numPr>
          <w:ilvl w:val="1"/>
          <w:numId w:val="1"/>
        </w:numPr>
      </w:pPr>
      <w:r>
        <w:t>Reputation</w:t>
      </w:r>
    </w:p>
    <w:p w14:paraId="6B72BE7C" w14:textId="77777777" w:rsidR="001E48F0" w:rsidRPr="00EF1619" w:rsidRDefault="001E48F0" w:rsidP="004C1357">
      <w:pPr>
        <w:pStyle w:val="ListParagraph"/>
        <w:numPr>
          <w:ilvl w:val="1"/>
          <w:numId w:val="1"/>
        </w:numPr>
      </w:pPr>
      <w:r w:rsidRPr="00EF1619">
        <w:t xml:space="preserve">Information sharing </w:t>
      </w:r>
    </w:p>
    <w:p w14:paraId="2C02999A" w14:textId="149EC9B1" w:rsidR="001E48F0" w:rsidRDefault="001E48F0" w:rsidP="004C1357">
      <w:pPr>
        <w:pStyle w:val="ListParagraph"/>
        <w:numPr>
          <w:ilvl w:val="1"/>
          <w:numId w:val="1"/>
        </w:numPr>
      </w:pPr>
      <w:r w:rsidRPr="00EF1619">
        <w:t>Institutions</w:t>
      </w:r>
      <w:r w:rsidR="00B85155">
        <w:t xml:space="preserve"> (if properly designed)</w:t>
      </w:r>
    </w:p>
    <w:p w14:paraId="29E882CA" w14:textId="6209218E" w:rsidR="006C1767" w:rsidRPr="00EF1619" w:rsidRDefault="006C1767" w:rsidP="006C1767">
      <w:pPr>
        <w:pStyle w:val="ListParagraph"/>
        <w:numPr>
          <w:ilvl w:val="0"/>
          <w:numId w:val="1"/>
        </w:numPr>
      </w:pPr>
      <w:r>
        <w:t>Note the PD is just one example of the much larger field of game theory that tackles questions of strategic interaction</w:t>
      </w:r>
      <w:r w:rsidR="005D7906">
        <w:rPr>
          <w:rStyle w:val="FootnoteReference"/>
        </w:rPr>
        <w:footnoteReference w:id="10"/>
      </w:r>
      <w:r>
        <w:t xml:space="preserve"> </w:t>
      </w:r>
    </w:p>
    <w:p w14:paraId="7ACB7AD7" w14:textId="77777777" w:rsidR="001E48F0" w:rsidRPr="00EF1619" w:rsidRDefault="001E48F0" w:rsidP="001E48F0">
      <w:r w:rsidRPr="00F80423">
        <w:rPr>
          <w:highlight w:val="yellow"/>
        </w:rPr>
        <w:t>Think/Reflect</w:t>
      </w:r>
      <w:r w:rsidRPr="00EF1619">
        <w:t xml:space="preserve">: </w:t>
      </w:r>
    </w:p>
    <w:p w14:paraId="6B347866" w14:textId="0841F58C" w:rsidR="001E48F0" w:rsidRPr="00EF1619" w:rsidRDefault="001E48F0" w:rsidP="001E48F0">
      <w:pPr>
        <w:pStyle w:val="ListParagraph"/>
        <w:numPr>
          <w:ilvl w:val="0"/>
          <w:numId w:val="1"/>
        </w:numPr>
      </w:pPr>
      <w:r w:rsidRPr="00EF1619">
        <w:t xml:space="preserve">Why did you cooperate or defect? </w:t>
      </w:r>
    </w:p>
    <w:p w14:paraId="4D658C8D" w14:textId="1CE3FFB6" w:rsidR="001E48F0" w:rsidRDefault="001E48F0" w:rsidP="0028128A">
      <w:pPr>
        <w:pStyle w:val="ListParagraph"/>
        <w:numPr>
          <w:ilvl w:val="0"/>
          <w:numId w:val="1"/>
        </w:numPr>
      </w:pPr>
      <w:r w:rsidRPr="00EF1619">
        <w:t>How do you think ideas for solving the Prisoner’s Dilemma</w:t>
      </w:r>
      <w:r w:rsidR="005B4F7B">
        <w:t xml:space="preserve"> </w:t>
      </w:r>
      <w:r w:rsidRPr="00EF1619">
        <w:t xml:space="preserve">could be applied to global environmental problems?   </w:t>
      </w:r>
    </w:p>
    <w:p w14:paraId="4BCDCF92" w14:textId="77777777" w:rsidR="001E48F0" w:rsidRPr="00EF1619" w:rsidRDefault="001E48F0" w:rsidP="006C1767">
      <w:pPr>
        <w:pStyle w:val="Heading1"/>
      </w:pPr>
      <w:r w:rsidRPr="00EF1619">
        <w:t xml:space="preserve">Collective action and Climate Change </w:t>
      </w:r>
    </w:p>
    <w:p w14:paraId="40BE66D1" w14:textId="77777777" w:rsidR="003F3F40" w:rsidRPr="00452656" w:rsidRDefault="003F3F40" w:rsidP="003F3F40">
      <w:r w:rsidRPr="00452656">
        <w:t xml:space="preserve">Why is climate change so difficult to address effectively? </w:t>
      </w:r>
    </w:p>
    <w:p w14:paraId="637B23CF" w14:textId="77777777" w:rsidR="003F3F40" w:rsidRPr="00EF1619" w:rsidRDefault="003F3F40" w:rsidP="003F3F40">
      <w:pPr>
        <w:pStyle w:val="ListParagraph"/>
        <w:numPr>
          <w:ilvl w:val="0"/>
          <w:numId w:val="1"/>
        </w:numPr>
      </w:pPr>
      <w:r w:rsidRPr="004E3294">
        <w:rPr>
          <w:rFonts w:ascii="Arial" w:hAnsi="Arial" w:cs="Arial"/>
          <w:b/>
          <w:bCs/>
        </w:rPr>
        <w:t>​</w:t>
      </w:r>
      <w:r w:rsidRPr="00EF1619">
        <w:t xml:space="preserve">Not because of a lack of knowledge </w:t>
      </w:r>
      <w:r w:rsidRPr="004E3294">
        <w:rPr>
          <w:rFonts w:ascii="Arial" w:hAnsi="Arial" w:cs="Arial"/>
        </w:rPr>
        <w:t xml:space="preserve">​- </w:t>
      </w:r>
      <w:r w:rsidRPr="00EF1619">
        <w:t xml:space="preserve">Scientific consensus </w:t>
      </w:r>
      <w:r w:rsidRPr="004E3294">
        <w:rPr>
          <w:rFonts w:ascii="Arial" w:hAnsi="Arial" w:cs="Arial"/>
        </w:rPr>
        <w:t>​</w:t>
      </w:r>
    </w:p>
    <w:p w14:paraId="0619ABC5" w14:textId="77777777" w:rsidR="003F3F40" w:rsidRPr="00EF1619" w:rsidRDefault="003F3F40" w:rsidP="003F3F40">
      <w:pPr>
        <w:pStyle w:val="ListParagraph"/>
        <w:numPr>
          <w:ilvl w:val="0"/>
          <w:numId w:val="1"/>
        </w:numPr>
      </w:pPr>
      <w:r w:rsidRPr="00EF1619">
        <w:t>Not because of an absence of evidence -</w:t>
      </w:r>
      <w:r w:rsidRPr="004E3294">
        <w:rPr>
          <w:rFonts w:ascii="Arial" w:hAnsi="Arial" w:cs="Arial"/>
        </w:rPr>
        <w:t>​</w:t>
      </w:r>
      <w:r w:rsidRPr="00EF1619">
        <w:t xml:space="preserve"> Demonstrable impacts of climate change </w:t>
      </w:r>
      <w:r w:rsidRPr="004E3294">
        <w:rPr>
          <w:rFonts w:ascii="Arial" w:hAnsi="Arial" w:cs="Arial"/>
        </w:rPr>
        <w:t>​</w:t>
      </w:r>
    </w:p>
    <w:p w14:paraId="21DF69CD" w14:textId="3202405B" w:rsidR="003F3F40" w:rsidRPr="00EF1619" w:rsidRDefault="003F3F40" w:rsidP="003F3F40">
      <w:pPr>
        <w:pStyle w:val="ListParagraph"/>
        <w:numPr>
          <w:ilvl w:val="0"/>
          <w:numId w:val="1"/>
        </w:numPr>
      </w:pPr>
      <w:r w:rsidRPr="00EF1619">
        <w:t xml:space="preserve">Not because of an absence of effort </w:t>
      </w:r>
      <w:r>
        <w:t>–</w:t>
      </w:r>
      <w:r w:rsidRPr="00EF1619">
        <w:t xml:space="preserve"> </w:t>
      </w:r>
      <w:r>
        <w:t>(</w:t>
      </w:r>
      <w:r w:rsidRPr="00EF1619">
        <w:t>inter)national</w:t>
      </w:r>
      <w:r>
        <w:t xml:space="preserve"> </w:t>
      </w:r>
      <w:r w:rsidRPr="00EF1619">
        <w:t xml:space="preserve">climate </w:t>
      </w:r>
      <w:r w:rsidR="005B4F7B" w:rsidRPr="00EF1619">
        <w:t>governance.</w:t>
      </w:r>
    </w:p>
    <w:p w14:paraId="5095D499" w14:textId="1419B978" w:rsidR="003F3F40" w:rsidRDefault="003F3F40" w:rsidP="001E48F0">
      <w:pPr>
        <w:tabs>
          <w:tab w:val="left" w:pos="1357"/>
        </w:tabs>
      </w:pPr>
      <w:r>
        <w:lastRenderedPageBreak/>
        <w:t xml:space="preserve">Part (and only part) of the answer is to do with barriers to collective action, as Harris argues: </w:t>
      </w:r>
    </w:p>
    <w:p w14:paraId="31A0DF6B" w14:textId="1109E93A" w:rsidR="001E48F0" w:rsidRPr="00EF1619" w:rsidRDefault="001E48F0" w:rsidP="003F3F40">
      <w:pPr>
        <w:pStyle w:val="ListParagraph"/>
        <w:numPr>
          <w:ilvl w:val="0"/>
          <w:numId w:val="1"/>
        </w:numPr>
        <w:tabs>
          <w:tab w:val="left" w:pos="1357"/>
        </w:tabs>
      </w:pPr>
      <w:r w:rsidRPr="00EF1619">
        <w:t>‘Climate change is a collective action problem par excellence’ but action on climate change has been ‘a failure’. Why?</w:t>
      </w:r>
      <w:r w:rsidR="006C1767">
        <w:rPr>
          <w:rStyle w:val="FootnoteReference"/>
        </w:rPr>
        <w:footnoteReference w:id="11"/>
      </w:r>
      <w:r w:rsidRPr="00EF1619">
        <w:t xml:space="preserve"> </w:t>
      </w:r>
      <w:r w:rsidRPr="003F3F40">
        <w:rPr>
          <w:rFonts w:ascii="Arial" w:hAnsi="Arial" w:cs="Arial"/>
        </w:rPr>
        <w:t>​</w:t>
      </w:r>
    </w:p>
    <w:p w14:paraId="03A7DB60" w14:textId="51D73072" w:rsidR="001E48F0" w:rsidRPr="00B85155" w:rsidRDefault="001E48F0" w:rsidP="008F598E">
      <w:pPr>
        <w:pStyle w:val="ListParagraph"/>
        <w:numPr>
          <w:ilvl w:val="0"/>
          <w:numId w:val="1"/>
        </w:numPr>
        <w:tabs>
          <w:tab w:val="left" w:pos="1357"/>
        </w:tabs>
      </w:pPr>
      <w:r w:rsidRPr="00EF1619">
        <w:t xml:space="preserve">‘rational actors will not necessarily act collectively to achieve a common good that they all have an interest in obtaining.’ </w:t>
      </w:r>
      <w:r w:rsidRPr="008F598E">
        <w:rPr>
          <w:rFonts w:ascii="Arial" w:hAnsi="Arial" w:cs="Arial"/>
        </w:rPr>
        <w:t>​</w:t>
      </w:r>
    </w:p>
    <w:p w14:paraId="73CAD289" w14:textId="0B20186F" w:rsidR="00B85155" w:rsidRPr="00EF1619" w:rsidRDefault="001212E9" w:rsidP="008F598E">
      <w:pPr>
        <w:pStyle w:val="ListParagraph"/>
        <w:numPr>
          <w:ilvl w:val="0"/>
          <w:numId w:val="1"/>
        </w:numPr>
        <w:tabs>
          <w:tab w:val="left" w:pos="1357"/>
        </w:tabs>
      </w:pPr>
      <w:r>
        <w:t>‘</w:t>
      </w:r>
      <w:r w:rsidR="00B85155" w:rsidRPr="00B85155">
        <w:t>Even if there is a common interest in a collective good being sought by a group, there is seldom a common interest in paying for that good. Each member of the group wants other members to pay the costs of providing it because, by definition, each member will benefit from the good regardless of whether or not he or she pays for it.</w:t>
      </w:r>
      <w:r>
        <w:t>’</w:t>
      </w:r>
    </w:p>
    <w:p w14:paraId="1F7E104C" w14:textId="17D4E9B1" w:rsidR="00B32047" w:rsidRDefault="001E48F0" w:rsidP="0072720C">
      <w:pPr>
        <w:pStyle w:val="ListParagraph"/>
        <w:numPr>
          <w:ilvl w:val="0"/>
          <w:numId w:val="1"/>
        </w:numPr>
        <w:tabs>
          <w:tab w:val="left" w:pos="1357"/>
        </w:tabs>
      </w:pPr>
      <w:r w:rsidRPr="00EF1619">
        <w:t xml:space="preserve">‘Sub-optimal provision of the good results because those members who do not pay for the collective good still benefit from it. </w:t>
      </w:r>
    </w:p>
    <w:p w14:paraId="6D7F309D" w14:textId="4C568E76" w:rsidR="00B32047" w:rsidRPr="006C1767" w:rsidRDefault="00B32047" w:rsidP="00B32047">
      <w:pPr>
        <w:pStyle w:val="ListParagraph"/>
        <w:numPr>
          <w:ilvl w:val="1"/>
          <w:numId w:val="1"/>
        </w:numPr>
        <w:tabs>
          <w:tab w:val="left" w:pos="1357"/>
        </w:tabs>
      </w:pPr>
      <w:r>
        <w:t xml:space="preserve">That is, the problem of </w:t>
      </w:r>
      <w:r w:rsidR="005B4F7B">
        <w:t>freeriding.</w:t>
      </w:r>
    </w:p>
    <w:p w14:paraId="20A70141" w14:textId="633C3D61" w:rsidR="00B85155" w:rsidRDefault="00B32047" w:rsidP="0072720C">
      <w:pPr>
        <w:pStyle w:val="ListParagraph"/>
        <w:numPr>
          <w:ilvl w:val="0"/>
          <w:numId w:val="1"/>
        </w:numPr>
        <w:tabs>
          <w:tab w:val="left" w:pos="1357"/>
        </w:tabs>
      </w:pPr>
      <w:r>
        <w:t>‘</w:t>
      </w:r>
      <w:r w:rsidR="001E48F0" w:rsidRPr="00EF1619">
        <w:t>This phenomenon becomes more important as the group gets larger.’</w:t>
      </w:r>
      <w:r w:rsidR="006C1767">
        <w:t xml:space="preserve"> </w:t>
      </w:r>
    </w:p>
    <w:p w14:paraId="38DEF95D" w14:textId="77777777" w:rsidR="001E48F0" w:rsidRPr="00EF1619" w:rsidRDefault="001E48F0" w:rsidP="0097489B">
      <w:pPr>
        <w:pStyle w:val="Heading1"/>
      </w:pPr>
      <w:r w:rsidRPr="00EF1619">
        <w:t xml:space="preserve">The Political Complexity of Climate Change </w:t>
      </w:r>
    </w:p>
    <w:p w14:paraId="2AE0EDE9" w14:textId="1686A0CE" w:rsidR="00C6387F" w:rsidRDefault="00C6387F" w:rsidP="001E48F0">
      <w:r>
        <w:t xml:space="preserve">So, we can now start to see why an effective global response to climate change is so difficult. Climate change is: </w:t>
      </w:r>
    </w:p>
    <w:p w14:paraId="6B1085FD" w14:textId="77777777" w:rsidR="00C6387F" w:rsidRPr="00E2346A" w:rsidRDefault="00C6387F" w:rsidP="001E48F0">
      <w:pPr>
        <w:pStyle w:val="ListParagraph"/>
        <w:numPr>
          <w:ilvl w:val="0"/>
          <w:numId w:val="1"/>
        </w:numPr>
      </w:pPr>
      <w:r w:rsidRPr="00E2346A">
        <w:t xml:space="preserve">A </w:t>
      </w:r>
      <w:r w:rsidR="001E48F0" w:rsidRPr="00E2346A">
        <w:t xml:space="preserve">global problem that cannot be solved through the efforts of any single state or group of states </w:t>
      </w:r>
      <w:r w:rsidR="001E48F0" w:rsidRPr="00E2346A">
        <w:rPr>
          <w:rFonts w:ascii="Arial" w:hAnsi="Arial" w:cs="Arial"/>
        </w:rPr>
        <w:t>​</w:t>
      </w:r>
    </w:p>
    <w:p w14:paraId="3595A772" w14:textId="1B5ABC06" w:rsidR="00D16680" w:rsidRPr="00E2346A" w:rsidRDefault="00C6387F" w:rsidP="001E48F0">
      <w:pPr>
        <w:pStyle w:val="ListParagraph"/>
        <w:numPr>
          <w:ilvl w:val="0"/>
          <w:numId w:val="1"/>
        </w:numPr>
      </w:pPr>
      <w:r w:rsidRPr="00E2346A">
        <w:t>R</w:t>
      </w:r>
      <w:r w:rsidR="001E48F0" w:rsidRPr="00E2346A">
        <w:t xml:space="preserve">equires changing the habits of billions of </w:t>
      </w:r>
      <w:r w:rsidR="005B4F7B" w:rsidRPr="00E2346A">
        <w:t>people.</w:t>
      </w:r>
      <w:r w:rsidR="001E48F0" w:rsidRPr="00E2346A">
        <w:t xml:space="preserve"> </w:t>
      </w:r>
      <w:r w:rsidR="001E48F0" w:rsidRPr="00E2346A">
        <w:rPr>
          <w:rFonts w:ascii="Arial" w:hAnsi="Arial" w:cs="Arial"/>
        </w:rPr>
        <w:t>​</w:t>
      </w:r>
    </w:p>
    <w:p w14:paraId="0125F7F4" w14:textId="043B0B8E" w:rsidR="001E48F0" w:rsidRPr="00E2346A" w:rsidRDefault="00E65F4B" w:rsidP="001E48F0">
      <w:pPr>
        <w:pStyle w:val="ListParagraph"/>
        <w:numPr>
          <w:ilvl w:val="0"/>
          <w:numId w:val="1"/>
        </w:numPr>
      </w:pPr>
      <w:r w:rsidRPr="00E2346A">
        <w:rPr>
          <w:rFonts w:cs="Arial"/>
        </w:rPr>
        <w:t>C</w:t>
      </w:r>
      <w:r w:rsidR="00D16680" w:rsidRPr="00E2346A">
        <w:rPr>
          <w:rFonts w:cs="Arial"/>
        </w:rPr>
        <w:t>haracterised by p</w:t>
      </w:r>
      <w:r w:rsidR="001E48F0" w:rsidRPr="00E2346A">
        <w:t xml:space="preserve">roblem diversity and political diversity. The problem (and its solution) sits at many levels: the individual, the state and the international. </w:t>
      </w:r>
      <w:r w:rsidR="001E48F0" w:rsidRPr="00E2346A">
        <w:rPr>
          <w:rFonts w:ascii="Arial" w:hAnsi="Arial" w:cs="Arial"/>
        </w:rPr>
        <w:t>​</w:t>
      </w:r>
    </w:p>
    <w:p w14:paraId="28A5EBF0" w14:textId="6A1002E3" w:rsidR="001E48F0" w:rsidRPr="00E2346A" w:rsidRDefault="001E48F0" w:rsidP="00E65F4B">
      <w:pPr>
        <w:pStyle w:val="ListParagraph"/>
        <w:numPr>
          <w:ilvl w:val="0"/>
          <w:numId w:val="1"/>
        </w:numPr>
      </w:pPr>
      <w:r w:rsidRPr="00E2346A">
        <w:t xml:space="preserve">Necessitates the mobilisation of multiple and conflicting political </w:t>
      </w:r>
      <w:r w:rsidR="005B4F7B" w:rsidRPr="00E2346A">
        <w:t>interests.</w:t>
      </w:r>
    </w:p>
    <w:p w14:paraId="005914AF" w14:textId="77777777" w:rsidR="001E48F0" w:rsidRPr="00EF1619" w:rsidRDefault="001E48F0" w:rsidP="0097489B">
      <w:pPr>
        <w:pStyle w:val="Heading1"/>
      </w:pPr>
      <w:r w:rsidRPr="00EF1619">
        <w:t>Gridlock and Climate Change</w:t>
      </w:r>
    </w:p>
    <w:p w14:paraId="33106A4B" w14:textId="1EF7F157" w:rsidR="00245F55" w:rsidRDefault="00245F55" w:rsidP="001E48F0">
      <w:r>
        <w:t>The political scientists Thomas Hale and David Held ha</w:t>
      </w:r>
      <w:r w:rsidR="0062452E">
        <w:t xml:space="preserve">ve developed a way of thinking about the challenges of global governance more generally, and </w:t>
      </w:r>
      <w:r>
        <w:t xml:space="preserve">argue that climate </w:t>
      </w:r>
      <w:r w:rsidR="0062452E">
        <w:t>change is one of several issue areas where what they call ‘gridlock’ explains the lack of success in effective international cooperation in response to climate change.</w:t>
      </w:r>
      <w:r w:rsidR="00AD0968">
        <w:rPr>
          <w:rStyle w:val="FootnoteReference"/>
        </w:rPr>
        <w:footnoteReference w:id="12"/>
      </w:r>
      <w:r w:rsidR="0062452E">
        <w:t xml:space="preserve"> </w:t>
      </w:r>
    </w:p>
    <w:p w14:paraId="747B28EB" w14:textId="09ED2E2C" w:rsidR="001E48F0" w:rsidRPr="00924EA6" w:rsidRDefault="001E48F0" w:rsidP="001E48F0">
      <w:r w:rsidRPr="00DA5E81">
        <w:t>Gridlock</w:t>
      </w:r>
      <w:r w:rsidR="0062452E" w:rsidRPr="00DA5E81">
        <w:t xml:space="preserve"> is</w:t>
      </w:r>
      <w:r w:rsidRPr="00DA5E81">
        <w:t xml:space="preserve"> "the inability of countries to cooperate via international institutions to address policy problems that span borders’ </w:t>
      </w:r>
      <w:r w:rsidRPr="00DA5E81">
        <w:rPr>
          <w:rFonts w:ascii="Arial" w:hAnsi="Arial" w:cs="Arial"/>
          <w:lang w:val="en-US"/>
        </w:rPr>
        <w:t>​</w:t>
      </w:r>
      <w:r w:rsidR="00DA5E81" w:rsidRPr="00DA5E81">
        <w:rPr>
          <w:rFonts w:cs="Arial"/>
          <w:lang w:val="en-US"/>
        </w:rPr>
        <w:t xml:space="preserve">(includes climate </w:t>
      </w:r>
      <w:r w:rsidR="00DA5E81">
        <w:t>change</w:t>
      </w:r>
      <w:r w:rsidR="00DA5E81" w:rsidRPr="00DA5E81">
        <w:t xml:space="preserve">, but also financial regulation, migration, nuclear proliferation, trade, energy </w:t>
      </w:r>
      <w:r w:rsidR="005B4F7B" w:rsidRPr="00DA5E81">
        <w:t>...)</w:t>
      </w:r>
    </w:p>
    <w:p w14:paraId="33DDAF6E" w14:textId="59A8B627" w:rsidR="001E48F0" w:rsidRDefault="00DE493E" w:rsidP="001E48F0">
      <w:pPr>
        <w:rPr>
          <w:rFonts w:ascii="Arial" w:hAnsi="Arial" w:cs="Arial"/>
          <w:lang w:val="en-US"/>
        </w:rPr>
      </w:pPr>
      <w:r>
        <w:t>It is c</w:t>
      </w:r>
      <w:r w:rsidR="001E48F0" w:rsidRPr="00EF1619">
        <w:t>haracterised by:</w:t>
      </w:r>
      <w:r w:rsidR="001E48F0" w:rsidRPr="00EF1619">
        <w:rPr>
          <w:rFonts w:ascii="Arial" w:hAnsi="Arial" w:cs="Arial"/>
          <w:lang w:val="en-US"/>
        </w:rPr>
        <w:t>​</w:t>
      </w:r>
    </w:p>
    <w:p w14:paraId="11F93215" w14:textId="77777777" w:rsidR="00262C02" w:rsidRDefault="001E48F0" w:rsidP="001E48F0">
      <w:pPr>
        <w:pStyle w:val="ListParagraph"/>
        <w:numPr>
          <w:ilvl w:val="0"/>
          <w:numId w:val="1"/>
        </w:numPr>
      </w:pPr>
      <w:r w:rsidRPr="00EF1619">
        <w:t>Growing multipolarity</w:t>
      </w:r>
      <w:r w:rsidR="00AD0968">
        <w:t xml:space="preserve">: </w:t>
      </w:r>
    </w:p>
    <w:p w14:paraId="5A9FD65E" w14:textId="3E63C4E2" w:rsidR="001E48F0" w:rsidRPr="00EF1619" w:rsidRDefault="00262C02" w:rsidP="00262C02">
      <w:pPr>
        <w:pStyle w:val="ListParagraph"/>
        <w:numPr>
          <w:ilvl w:val="1"/>
          <w:numId w:val="1"/>
        </w:numPr>
      </w:pPr>
      <w:r>
        <w:t>T</w:t>
      </w:r>
      <w:r w:rsidR="00AD0968">
        <w:t xml:space="preserve">here are more states and more states that ‘matter’ (unlike earlier periods where the international order was created by the US and a few European allies), which means reaching agreement is harder (more veto players, a wider range of interests, </w:t>
      </w:r>
      <w:r>
        <w:t xml:space="preserve">different norms of </w:t>
      </w:r>
      <w:r w:rsidR="00AD0968">
        <w:t>legitimacy</w:t>
      </w:r>
      <w:r w:rsidR="009E69EB">
        <w:t xml:space="preserve"> in international decision-making</w:t>
      </w:r>
      <w:r w:rsidR="00AD0968">
        <w:t>)</w:t>
      </w:r>
    </w:p>
    <w:p w14:paraId="3C679A34" w14:textId="77777777" w:rsidR="00D87EAF" w:rsidRDefault="001E48F0" w:rsidP="001E48F0">
      <w:pPr>
        <w:pStyle w:val="ListParagraph"/>
        <w:numPr>
          <w:ilvl w:val="0"/>
          <w:numId w:val="1"/>
        </w:numPr>
      </w:pPr>
      <w:r w:rsidRPr="00EF1619">
        <w:t>Harder problems</w:t>
      </w:r>
      <w:r w:rsidR="00D87EAF">
        <w:t>:</w:t>
      </w:r>
    </w:p>
    <w:p w14:paraId="6655411C" w14:textId="5B336892" w:rsidR="00D87EAF" w:rsidRDefault="00D87EAF" w:rsidP="00D87EAF">
      <w:pPr>
        <w:pStyle w:val="ListParagraph"/>
        <w:numPr>
          <w:ilvl w:val="1"/>
          <w:numId w:val="1"/>
        </w:numPr>
      </w:pPr>
      <w:r>
        <w:lastRenderedPageBreak/>
        <w:t>An increase in the extent and intensity of the problems (i.e. they are wider in scope and penetrate deeper into domestic politics and individual lives)</w:t>
      </w:r>
    </w:p>
    <w:p w14:paraId="53E50179" w14:textId="77777777" w:rsidR="00D87EAF" w:rsidRDefault="001E48F0" w:rsidP="001E48F0">
      <w:pPr>
        <w:pStyle w:val="ListParagraph"/>
        <w:numPr>
          <w:ilvl w:val="0"/>
          <w:numId w:val="1"/>
        </w:numPr>
      </w:pPr>
      <w:r w:rsidRPr="00EF1619">
        <w:t>Institutional inertia</w:t>
      </w:r>
      <w:r w:rsidR="00D87EAF">
        <w:t>:</w:t>
      </w:r>
    </w:p>
    <w:p w14:paraId="468AEDBA" w14:textId="298F54D3" w:rsidR="001E48F0" w:rsidRPr="00EF1619" w:rsidRDefault="00D87EAF" w:rsidP="00D87EAF">
      <w:pPr>
        <w:pStyle w:val="ListParagraph"/>
        <w:numPr>
          <w:ilvl w:val="1"/>
          <w:numId w:val="1"/>
        </w:numPr>
      </w:pPr>
      <w:r>
        <w:t>We’re still using institutions design and created in the immediate post-World War II era which have not adapted (organisationally or cognitively) to decolonisation and global power shifts from West to East and North to South.</w:t>
      </w:r>
    </w:p>
    <w:p w14:paraId="1FB1B294" w14:textId="77777777" w:rsidR="00DA5E81" w:rsidRDefault="001E48F0" w:rsidP="001E48F0">
      <w:pPr>
        <w:pStyle w:val="ListParagraph"/>
        <w:numPr>
          <w:ilvl w:val="0"/>
          <w:numId w:val="1"/>
        </w:numPr>
      </w:pPr>
      <w:r w:rsidRPr="00EF1619">
        <w:t>Fragmentation</w:t>
      </w:r>
      <w:r w:rsidR="00DA5E81">
        <w:t>:</w:t>
      </w:r>
    </w:p>
    <w:p w14:paraId="5ACEDDB9" w14:textId="6AD70E59" w:rsidR="001E48F0" w:rsidRPr="00EF1619" w:rsidRDefault="00DA5E81" w:rsidP="00DA5E81">
      <w:pPr>
        <w:pStyle w:val="ListParagraph"/>
        <w:numPr>
          <w:ilvl w:val="1"/>
          <w:numId w:val="1"/>
        </w:numPr>
      </w:pPr>
      <w:r>
        <w:t>Global governance today consists of a complex multi-actor, multi-level system where interests can conflict, policies are uncoordinated, and actors compete for scare resources leading to dysfunctional fragmentation.</w:t>
      </w:r>
    </w:p>
    <w:p w14:paraId="4E8ADC56" w14:textId="0B73A12C" w:rsidR="001E48F0" w:rsidRDefault="003E4064" w:rsidP="001E48F0">
      <w:r>
        <w:t>Gridlock is also now being exacerbated by nationalism and populism: the failure to address the global challenges arising from globalisation has generated a populist/nationalism backlash which makes international cooperation harder, contributing to further gridlock.</w:t>
      </w:r>
      <w:r>
        <w:rPr>
          <w:rStyle w:val="FootnoteReference"/>
        </w:rPr>
        <w:footnoteReference w:id="13"/>
      </w:r>
    </w:p>
    <w:p w14:paraId="1A9F48A5" w14:textId="70997B96" w:rsidR="001E48F0" w:rsidRPr="00EF1619" w:rsidRDefault="001E48F0" w:rsidP="007E0649">
      <w:pPr>
        <w:pStyle w:val="Heading1"/>
      </w:pPr>
      <w:r w:rsidRPr="00EF1619">
        <w:t xml:space="preserve">The International </w:t>
      </w:r>
      <w:r w:rsidR="004C1BF9">
        <w:t xml:space="preserve">(Global) </w:t>
      </w:r>
      <w:r w:rsidRPr="00EF1619">
        <w:t>Politics of Climate Change</w:t>
      </w:r>
      <w:r w:rsidRPr="00EF1619">
        <w:rPr>
          <w:rFonts w:ascii="Arial" w:hAnsi="Arial" w:cs="Arial"/>
        </w:rPr>
        <w:t>​</w:t>
      </w:r>
    </w:p>
    <w:p w14:paraId="6BB2AEBE" w14:textId="77777777" w:rsidR="001E48F0" w:rsidRPr="00586409" w:rsidRDefault="001E48F0" w:rsidP="001E48F0">
      <w:r w:rsidRPr="00586409">
        <w:t xml:space="preserve">There are a many international treaties and regimes etc set up to deal with environmental issues, including climate change. </w:t>
      </w:r>
    </w:p>
    <w:p w14:paraId="40E68FD5" w14:textId="267FE0BC" w:rsidR="001E48F0" w:rsidRPr="00F262AB" w:rsidRDefault="001E48F0" w:rsidP="00F262AB">
      <w:pPr>
        <w:pStyle w:val="ListParagraph"/>
        <w:numPr>
          <w:ilvl w:val="0"/>
          <w:numId w:val="1"/>
        </w:numPr>
        <w:rPr>
          <w:lang w:val="en-US"/>
        </w:rPr>
      </w:pPr>
      <w:r w:rsidRPr="00F262AB">
        <w:rPr>
          <w:lang w:val="en-US"/>
        </w:rPr>
        <w:t xml:space="preserve">More than 1,300 multilateral environmental agreements governing all aspects of the natural world </w:t>
      </w:r>
      <w:r w:rsidRPr="00F262AB">
        <w:rPr>
          <w:rFonts w:ascii="Arial" w:hAnsi="Arial" w:cs="Arial"/>
          <w:lang w:val="en-US"/>
        </w:rPr>
        <w:t>​</w:t>
      </w:r>
    </w:p>
    <w:p w14:paraId="6828ABED" w14:textId="6754BFFC" w:rsidR="001E48F0" w:rsidRPr="00F262AB" w:rsidRDefault="001E48F0" w:rsidP="00F262AB">
      <w:pPr>
        <w:pStyle w:val="ListParagraph"/>
        <w:numPr>
          <w:ilvl w:val="0"/>
          <w:numId w:val="1"/>
        </w:numPr>
        <w:rPr>
          <w:lang w:val="en-US"/>
        </w:rPr>
      </w:pPr>
      <w:r w:rsidRPr="00F262AB">
        <w:rPr>
          <w:lang w:val="en-US"/>
        </w:rPr>
        <w:t>190+ transnational initiatives aiming to address climate change, with 12,000+ sub- and nonstate actors participating</w:t>
      </w:r>
      <w:r w:rsidR="00F262AB">
        <w:rPr>
          <w:rStyle w:val="FootnoteReference"/>
          <w:lang w:val="en-US"/>
        </w:rPr>
        <w:footnoteReference w:id="14"/>
      </w:r>
      <w:r w:rsidRPr="00F262AB">
        <w:rPr>
          <w:lang w:val="en-US"/>
        </w:rPr>
        <w:t xml:space="preserve"> </w:t>
      </w:r>
    </w:p>
    <w:p w14:paraId="7B58A339" w14:textId="1ECD318B" w:rsidR="001E48F0" w:rsidRPr="00586409" w:rsidRDefault="001E48F0" w:rsidP="001E48F0">
      <w:r w:rsidRPr="00586409">
        <w:t>Some have (sort of) worked, others haven't</w:t>
      </w:r>
      <w:r w:rsidR="00F262AB">
        <w:t>.</w:t>
      </w:r>
    </w:p>
    <w:p w14:paraId="127AB2C7" w14:textId="13D8306D" w:rsidR="001E48F0" w:rsidRDefault="00F262AB" w:rsidP="001E48F0">
      <w:r>
        <w:t>Note</w:t>
      </w:r>
      <w:r w:rsidR="00FF3D0C">
        <w:t xml:space="preserve"> </w:t>
      </w:r>
      <w:r w:rsidR="001E48F0" w:rsidRPr="00586409">
        <w:t xml:space="preserve">that </w:t>
      </w:r>
      <w:r>
        <w:t xml:space="preserve">over time the </w:t>
      </w:r>
      <w:r w:rsidR="001E48F0" w:rsidRPr="00586409">
        <w:t>climate regime</w:t>
      </w:r>
      <w:r w:rsidR="004E7445">
        <w:t xml:space="preserve"> – the combination of responses to climate change - </w:t>
      </w:r>
      <w:r w:rsidR="001E48F0" w:rsidRPr="00586409">
        <w:t>has become “less intergovernmental and more national, subnational, and transnational, meaning that emphasis has shifted from intergovernmental treaty-making to national policies, as well as the actions of sub- and non-state actors and transnational networks that link various actors across borders”</w:t>
      </w:r>
      <w:r w:rsidR="000B5CFE">
        <w:t>.</w:t>
      </w:r>
      <w:r w:rsidR="000B5CFE">
        <w:rPr>
          <w:rStyle w:val="FootnoteReference"/>
        </w:rPr>
        <w:footnoteReference w:id="15"/>
      </w:r>
    </w:p>
    <w:p w14:paraId="6C85B266" w14:textId="3033F93C" w:rsidR="007E0649" w:rsidRDefault="007E0649" w:rsidP="001E48F0">
      <w:r>
        <w:t>As a way to illustrate the complexity of the international response to climate change</w:t>
      </w:r>
      <w:r w:rsidR="005D17B2">
        <w:t xml:space="preserve"> and the number of different actors and initiative involved</w:t>
      </w:r>
      <w:r>
        <w:t>, consider this figure from research by Keohane and Victor</w:t>
      </w:r>
      <w:r w:rsidR="00FD23DE">
        <w:rPr>
          <w:rStyle w:val="FootnoteReference"/>
        </w:rPr>
        <w:footnoteReference w:id="16"/>
      </w:r>
      <w:r>
        <w:t xml:space="preserve"> (and note the date</w:t>
      </w:r>
      <w:r w:rsidR="00FD23DE">
        <w:t xml:space="preserve"> of publication</w:t>
      </w:r>
      <w:r>
        <w:t xml:space="preserve"> – a lot has change</w:t>
      </w:r>
      <w:r w:rsidR="00000C7C">
        <w:t>d</w:t>
      </w:r>
      <w:r>
        <w:t xml:space="preserve"> since 2011): </w:t>
      </w:r>
    </w:p>
    <w:p w14:paraId="2D2B2E16" w14:textId="6DFACC77" w:rsidR="001E48F0" w:rsidRDefault="007E0649" w:rsidP="00330B63">
      <w:pPr>
        <w:jc w:val="center"/>
      </w:pPr>
      <w:r w:rsidRPr="007E0649">
        <w:rPr>
          <w:noProof/>
        </w:rPr>
        <w:lastRenderedPageBreak/>
        <w:drawing>
          <wp:inline distT="0" distB="0" distL="0" distR="0" wp14:anchorId="014CC9EE" wp14:editId="73977457">
            <wp:extent cx="4272359" cy="2616347"/>
            <wp:effectExtent l="0" t="0" r="0" b="0"/>
            <wp:docPr id="8091051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80500" cy="2621332"/>
                    </a:xfrm>
                    <a:prstGeom prst="rect">
                      <a:avLst/>
                    </a:prstGeom>
                    <a:noFill/>
                    <a:ln>
                      <a:noFill/>
                    </a:ln>
                  </pic:spPr>
                </pic:pic>
              </a:graphicData>
            </a:graphic>
          </wp:inline>
        </w:drawing>
      </w:r>
    </w:p>
    <w:p w14:paraId="6C93BC95" w14:textId="4D5997B4" w:rsidR="001E48F0" w:rsidRPr="002B7940" w:rsidRDefault="001E48F0" w:rsidP="001E48F0">
      <w:pPr>
        <w:rPr>
          <w:lang w:val="en-US"/>
        </w:rPr>
      </w:pPr>
      <w:r w:rsidRPr="002B7940">
        <w:rPr>
          <w:lang w:val="en-US"/>
        </w:rPr>
        <w:t>How might (international) institutions help tackle climate change?</w:t>
      </w:r>
      <w:r w:rsidRPr="002B7940">
        <w:rPr>
          <w:rFonts w:ascii="Arial" w:hAnsi="Arial" w:cs="Arial"/>
          <w:lang w:val="en-US"/>
        </w:rPr>
        <w:t>​</w:t>
      </w:r>
      <w:r w:rsidR="00D204BE">
        <w:rPr>
          <w:rStyle w:val="FootnoteReference"/>
          <w:rFonts w:ascii="Arial" w:hAnsi="Arial" w:cs="Arial"/>
          <w:lang w:val="en-US"/>
        </w:rPr>
        <w:footnoteReference w:id="17"/>
      </w:r>
    </w:p>
    <w:p w14:paraId="7AB6A1FA" w14:textId="77777777" w:rsidR="001E48F0" w:rsidRPr="002B7940" w:rsidRDefault="001E48F0" w:rsidP="001E48F0">
      <w:pPr>
        <w:pStyle w:val="ListParagraph"/>
        <w:numPr>
          <w:ilvl w:val="0"/>
          <w:numId w:val="1"/>
        </w:numPr>
        <w:rPr>
          <w:lang w:val="en-US"/>
        </w:rPr>
      </w:pPr>
      <w:r w:rsidRPr="002B7940">
        <w:rPr>
          <w:lang w:val="en-US"/>
        </w:rPr>
        <w:t>Information sharing (linked to expertise)</w:t>
      </w:r>
      <w:r w:rsidRPr="002B7940">
        <w:rPr>
          <w:rFonts w:ascii="Arial" w:hAnsi="Arial" w:cs="Arial"/>
          <w:lang w:val="en-US"/>
        </w:rPr>
        <w:t>​</w:t>
      </w:r>
    </w:p>
    <w:p w14:paraId="4B70EBC8" w14:textId="77777777" w:rsidR="001E48F0" w:rsidRPr="002B7940" w:rsidRDefault="001E48F0" w:rsidP="001E48F0">
      <w:pPr>
        <w:pStyle w:val="ListParagraph"/>
        <w:numPr>
          <w:ilvl w:val="0"/>
          <w:numId w:val="1"/>
        </w:numPr>
        <w:rPr>
          <w:lang w:val="en-US"/>
        </w:rPr>
      </w:pPr>
      <w:r w:rsidRPr="002B7940">
        <w:rPr>
          <w:lang w:val="en-US"/>
        </w:rPr>
        <w:t>Reducing transaction costs and uncertainty</w:t>
      </w:r>
      <w:r w:rsidRPr="002B7940">
        <w:rPr>
          <w:rFonts w:ascii="Arial" w:hAnsi="Arial" w:cs="Arial"/>
          <w:lang w:val="en-US"/>
        </w:rPr>
        <w:t>​</w:t>
      </w:r>
    </w:p>
    <w:p w14:paraId="46122A27" w14:textId="77777777" w:rsidR="001E48F0" w:rsidRPr="002B7940" w:rsidRDefault="001E48F0" w:rsidP="001E48F0">
      <w:pPr>
        <w:pStyle w:val="ListParagraph"/>
        <w:numPr>
          <w:ilvl w:val="0"/>
          <w:numId w:val="1"/>
        </w:numPr>
        <w:rPr>
          <w:lang w:val="en-US"/>
        </w:rPr>
      </w:pPr>
      <w:r w:rsidRPr="002B7940">
        <w:rPr>
          <w:lang w:val="en-US"/>
        </w:rPr>
        <w:t>Setting agendas</w:t>
      </w:r>
      <w:r w:rsidRPr="002B7940">
        <w:rPr>
          <w:rFonts w:ascii="Arial" w:hAnsi="Arial" w:cs="Arial"/>
          <w:lang w:val="en-US"/>
        </w:rPr>
        <w:t>​</w:t>
      </w:r>
    </w:p>
    <w:p w14:paraId="41E7F37C" w14:textId="77777777" w:rsidR="001E48F0" w:rsidRPr="002B7940" w:rsidRDefault="001E48F0" w:rsidP="001E48F0">
      <w:pPr>
        <w:pStyle w:val="ListParagraph"/>
        <w:numPr>
          <w:ilvl w:val="0"/>
          <w:numId w:val="1"/>
        </w:numPr>
        <w:rPr>
          <w:lang w:val="en-US"/>
        </w:rPr>
      </w:pPr>
      <w:r w:rsidRPr="002B7940">
        <w:rPr>
          <w:lang w:val="en-US"/>
        </w:rPr>
        <w:t>Solving coordination problems</w:t>
      </w:r>
      <w:r w:rsidRPr="002B7940">
        <w:rPr>
          <w:rFonts w:ascii="Arial" w:hAnsi="Arial" w:cs="Arial"/>
          <w:lang w:val="en-US"/>
        </w:rPr>
        <w:t>​</w:t>
      </w:r>
    </w:p>
    <w:p w14:paraId="7A74A34D" w14:textId="77777777" w:rsidR="001E48F0" w:rsidRPr="002B7940" w:rsidRDefault="001E48F0" w:rsidP="001E48F0">
      <w:pPr>
        <w:pStyle w:val="ListParagraph"/>
        <w:numPr>
          <w:ilvl w:val="0"/>
          <w:numId w:val="1"/>
        </w:numPr>
        <w:rPr>
          <w:lang w:val="en-US"/>
        </w:rPr>
      </w:pPr>
      <w:r w:rsidRPr="002B7940">
        <w:rPr>
          <w:lang w:val="en-US"/>
        </w:rPr>
        <w:t xml:space="preserve">Monitoring and evaluation </w:t>
      </w:r>
      <w:r w:rsidRPr="002B7940">
        <w:rPr>
          <w:rFonts w:ascii="Arial" w:hAnsi="Arial" w:cs="Arial"/>
          <w:lang w:val="en-US"/>
        </w:rPr>
        <w:t>​</w:t>
      </w:r>
    </w:p>
    <w:p w14:paraId="67A9B735" w14:textId="77777777" w:rsidR="001E48F0" w:rsidRPr="002B7940" w:rsidRDefault="001E48F0" w:rsidP="001E48F0">
      <w:pPr>
        <w:pStyle w:val="ListParagraph"/>
        <w:numPr>
          <w:ilvl w:val="0"/>
          <w:numId w:val="1"/>
        </w:numPr>
        <w:rPr>
          <w:lang w:val="en-US"/>
        </w:rPr>
      </w:pPr>
      <w:r w:rsidRPr="002B7940">
        <w:rPr>
          <w:lang w:val="en-US"/>
        </w:rPr>
        <w:t xml:space="preserve">Compliance/enforcement </w:t>
      </w:r>
      <w:r w:rsidRPr="002B7940">
        <w:rPr>
          <w:rFonts w:ascii="Arial" w:hAnsi="Arial" w:cs="Arial"/>
          <w:lang w:val="en-US"/>
        </w:rPr>
        <w:t>​</w:t>
      </w:r>
    </w:p>
    <w:p w14:paraId="17D29B82" w14:textId="5DA28929" w:rsidR="001E48F0" w:rsidRPr="003A1ECA" w:rsidRDefault="001E48F0" w:rsidP="001E48F0">
      <w:pPr>
        <w:pStyle w:val="ListParagraph"/>
        <w:numPr>
          <w:ilvl w:val="0"/>
          <w:numId w:val="1"/>
        </w:numPr>
        <w:rPr>
          <w:lang w:val="en-US"/>
        </w:rPr>
      </w:pPr>
      <w:r w:rsidRPr="002B7940">
        <w:rPr>
          <w:lang w:val="en-US"/>
        </w:rPr>
        <w:t>Repeated interactions and reciprocity (increasing trust, value of future gains)</w:t>
      </w:r>
    </w:p>
    <w:p w14:paraId="05A497C8" w14:textId="77777777" w:rsidR="001E48F0" w:rsidRPr="00EF1619" w:rsidRDefault="001E48F0" w:rsidP="001E48F0">
      <w:r w:rsidRPr="00EF1619">
        <w:rPr>
          <w:highlight w:val="yellow"/>
        </w:rPr>
        <w:t>Think/Reflect:</w:t>
      </w:r>
    </w:p>
    <w:p w14:paraId="165F870F" w14:textId="77777777" w:rsidR="001E48F0" w:rsidRPr="00EF1619" w:rsidRDefault="001E48F0" w:rsidP="001E48F0">
      <w:pPr>
        <w:pStyle w:val="ListParagraph"/>
        <w:numPr>
          <w:ilvl w:val="0"/>
          <w:numId w:val="1"/>
        </w:numPr>
      </w:pPr>
      <w:r w:rsidRPr="00EF1619">
        <w:t xml:space="preserve">What else do you think is needed to make international cooperation </w:t>
      </w:r>
      <w:r w:rsidRPr="00EF1619">
        <w:rPr>
          <w:i/>
          <w:iCs/>
        </w:rPr>
        <w:t>possible</w:t>
      </w:r>
      <w:r w:rsidRPr="00EF1619">
        <w:t xml:space="preserve">? </w:t>
      </w:r>
    </w:p>
    <w:p w14:paraId="69CD1527" w14:textId="77777777" w:rsidR="001E48F0" w:rsidRPr="00EF1619" w:rsidRDefault="001E48F0" w:rsidP="001E48F0">
      <w:pPr>
        <w:pStyle w:val="ListParagraph"/>
        <w:numPr>
          <w:ilvl w:val="0"/>
          <w:numId w:val="1"/>
        </w:numPr>
      </w:pPr>
      <w:r w:rsidRPr="00EF1619">
        <w:rPr>
          <w:rFonts w:ascii="Arial" w:hAnsi="Arial" w:cs="Arial"/>
        </w:rPr>
        <w:t>​</w:t>
      </w:r>
      <w:r w:rsidRPr="00EF1619">
        <w:t xml:space="preserve">What about making it </w:t>
      </w:r>
      <w:r w:rsidRPr="00EF1619">
        <w:rPr>
          <w:i/>
          <w:iCs/>
        </w:rPr>
        <w:t>effective</w:t>
      </w:r>
      <w:r w:rsidRPr="00EF1619">
        <w:t>?</w:t>
      </w:r>
    </w:p>
    <w:p w14:paraId="25B663F3" w14:textId="77777777" w:rsidR="001E48F0" w:rsidRDefault="001E48F0" w:rsidP="003A1ECA">
      <w:pPr>
        <w:pStyle w:val="Heading1"/>
      </w:pPr>
      <w:r w:rsidRPr="002B7940">
        <w:t>International Action on the Environment</w:t>
      </w:r>
      <w:r w:rsidRPr="00EF1619">
        <w:t xml:space="preserve"> </w:t>
      </w:r>
      <w:r w:rsidRPr="002B7940">
        <w:t>and on Climate Change</w:t>
      </w:r>
    </w:p>
    <w:p w14:paraId="10C84434" w14:textId="514CB17C" w:rsidR="006629E6" w:rsidRDefault="00DA4AD3" w:rsidP="001E48F0">
      <w:r>
        <w:t>To look in depth at the history of international and global action to tackle climate change</w:t>
      </w:r>
      <w:r w:rsidR="00DD331C">
        <w:t xml:space="preserve"> (and other environmental issues)</w:t>
      </w:r>
      <w:r>
        <w:t>, you’ll need to make use of the links provided in the lecture slides</w:t>
      </w:r>
      <w:r w:rsidR="00615D74">
        <w:t xml:space="preserve"> (check the notes for references)</w:t>
      </w:r>
      <w:r>
        <w:t xml:space="preserve"> and the recommended readings which </w:t>
      </w:r>
      <w:r w:rsidR="00103380">
        <w:t xml:space="preserve">you can find </w:t>
      </w:r>
      <w:r w:rsidR="00615D74">
        <w:t>on Canvas</w:t>
      </w:r>
      <w:r>
        <w:t xml:space="preserve">. </w:t>
      </w:r>
    </w:p>
    <w:p w14:paraId="660CE2D8" w14:textId="05947CD6" w:rsidR="00DA4AD3" w:rsidRDefault="00DA4AD3" w:rsidP="001E48F0">
      <w:r>
        <w:t xml:space="preserve">Three pivotal moments are of particular importance and help to illustrate some of the common themes in our ‘political </w:t>
      </w:r>
      <w:r w:rsidR="005B4F7B">
        <w:t>perspective’.</w:t>
      </w:r>
      <w:r>
        <w:t xml:space="preserve"> </w:t>
      </w:r>
    </w:p>
    <w:p w14:paraId="676058DC" w14:textId="1A53A12D" w:rsidR="001E48F0" w:rsidRDefault="001E48F0" w:rsidP="004001A3">
      <w:r w:rsidRPr="00EF1619">
        <w:t xml:space="preserve">Kyoto </w:t>
      </w:r>
      <w:r w:rsidR="008E5F57">
        <w:t xml:space="preserve">Protocol </w:t>
      </w:r>
      <w:r w:rsidR="00DA4AD3">
        <w:t>199</w:t>
      </w:r>
      <w:r w:rsidR="00615D74">
        <w:t>7</w:t>
      </w:r>
    </w:p>
    <w:p w14:paraId="2440EEB1" w14:textId="5E695F60" w:rsidR="00491267" w:rsidRDefault="00491267" w:rsidP="004001A3">
      <w:pPr>
        <w:pStyle w:val="ListParagraph"/>
        <w:numPr>
          <w:ilvl w:val="0"/>
          <w:numId w:val="9"/>
        </w:numPr>
      </w:pPr>
      <w:r>
        <w:t>Groundbreaking – albeit not very ambitious – in that</w:t>
      </w:r>
      <w:r w:rsidR="00CE5ABC">
        <w:t>, following intense negotiations,</w:t>
      </w:r>
      <w:r>
        <w:t xml:space="preserve"> there was a commitment to reduce emissions by an average of 5% below 1990 levels.</w:t>
      </w:r>
    </w:p>
    <w:p w14:paraId="5E650C5D" w14:textId="075B78C0" w:rsidR="00FA49F3" w:rsidRDefault="00FA49F3" w:rsidP="004001A3">
      <w:pPr>
        <w:pStyle w:val="ListParagraph"/>
        <w:numPr>
          <w:ilvl w:val="0"/>
          <w:numId w:val="9"/>
        </w:numPr>
      </w:pPr>
      <w:r>
        <w:t>Based on the principle of common but differentiated responsibilities (developed countries carry more historical responsibility for causing climate change and so are now more responsible for – and capable of – reducing emissions)</w:t>
      </w:r>
    </w:p>
    <w:p w14:paraId="0D1D1A71" w14:textId="25EF1422" w:rsidR="00491267" w:rsidRPr="00EF1619" w:rsidRDefault="001B7918" w:rsidP="004001A3">
      <w:pPr>
        <w:pStyle w:val="ListParagraph"/>
        <w:numPr>
          <w:ilvl w:val="0"/>
          <w:numId w:val="9"/>
        </w:numPr>
      </w:pPr>
      <w:r>
        <w:lastRenderedPageBreak/>
        <w:t>Ultimately r</w:t>
      </w:r>
      <w:r w:rsidR="00491267">
        <w:t>ejected by the US</w:t>
      </w:r>
      <w:r w:rsidR="00CE5ABC">
        <w:t xml:space="preserve"> due to concerns over the harm that would be done to the US economy and the </w:t>
      </w:r>
      <w:r w:rsidR="00FA49F3">
        <w:t>lack of a requirement for developing countries to reduce their emissions</w:t>
      </w:r>
      <w:r w:rsidR="00491267">
        <w:t xml:space="preserve"> (</w:t>
      </w:r>
      <w:r w:rsidR="00CE5ABC">
        <w:t xml:space="preserve">and </w:t>
      </w:r>
      <w:r w:rsidR="00491267">
        <w:t xml:space="preserve">some argue, because of concerns over relative gains </w:t>
      </w:r>
      <w:r>
        <w:t>vis-à-vis China</w:t>
      </w:r>
      <w:r w:rsidR="00CE5ABC">
        <w:t>,</w:t>
      </w:r>
      <w:r w:rsidR="0064644E">
        <w:rPr>
          <w:rStyle w:val="FootnoteReference"/>
        </w:rPr>
        <w:footnoteReference w:id="18"/>
      </w:r>
      <w:r w:rsidR="00CE5ABC">
        <w:t xml:space="preserve"> as well as the powerful influence of the energy lobby in US politics)</w:t>
      </w:r>
      <w:r>
        <w:t xml:space="preserve"> </w:t>
      </w:r>
    </w:p>
    <w:p w14:paraId="0886D60D" w14:textId="1A61F2D2" w:rsidR="00142FBD" w:rsidRDefault="001E48F0" w:rsidP="004001A3">
      <w:r w:rsidRPr="00EF1619">
        <w:t xml:space="preserve">Copenhagen 2009 </w:t>
      </w:r>
      <w:r w:rsidR="00142FBD">
        <w:t>(COP15)</w:t>
      </w:r>
    </w:p>
    <w:p w14:paraId="763DDFDD" w14:textId="0E299F64" w:rsidR="001E48F0" w:rsidRPr="00EF1619" w:rsidRDefault="00142FBD" w:rsidP="004001A3">
      <w:pPr>
        <w:pStyle w:val="ListParagraph"/>
        <w:numPr>
          <w:ilvl w:val="0"/>
          <w:numId w:val="9"/>
        </w:numPr>
      </w:pPr>
      <w:r>
        <w:t>F</w:t>
      </w:r>
      <w:r w:rsidR="001E48F0" w:rsidRPr="00EF1619">
        <w:t xml:space="preserve">ailure to agree a successor to </w:t>
      </w:r>
      <w:r w:rsidR="005B4F7B" w:rsidRPr="00EF1619">
        <w:t>Kyoto.</w:t>
      </w:r>
    </w:p>
    <w:p w14:paraId="65337A21" w14:textId="4363BD74" w:rsidR="003A499C" w:rsidRDefault="003A499C" w:rsidP="004001A3">
      <w:pPr>
        <w:pStyle w:val="ListParagraph"/>
        <w:numPr>
          <w:ilvl w:val="0"/>
          <w:numId w:val="9"/>
        </w:numPr>
      </w:pPr>
      <w:r w:rsidRPr="003A499C">
        <w:t xml:space="preserve">Shows the importance of leadership and diplomacy, geopolitical rivalry, shifting power in international system, </w:t>
      </w:r>
      <w:r w:rsidR="00B4450A">
        <w:t xml:space="preserve">all in the </w:t>
      </w:r>
      <w:r w:rsidRPr="003A499C">
        <w:t xml:space="preserve">context of </w:t>
      </w:r>
      <w:r w:rsidR="007A7FDA">
        <w:t xml:space="preserve">the </w:t>
      </w:r>
      <w:r w:rsidRPr="003A499C">
        <w:t xml:space="preserve">global financial </w:t>
      </w:r>
      <w:r w:rsidR="005B4F7B" w:rsidRPr="003A499C">
        <w:t>crisis.</w:t>
      </w:r>
      <w:r w:rsidRPr="003A499C">
        <w:t xml:space="preserve"> </w:t>
      </w:r>
    </w:p>
    <w:p w14:paraId="3EC2095C" w14:textId="50C148FF" w:rsidR="001E48F0" w:rsidRPr="00EF1619" w:rsidRDefault="001E48F0" w:rsidP="004001A3">
      <w:pPr>
        <w:pStyle w:val="ListParagraph"/>
        <w:numPr>
          <w:ilvl w:val="1"/>
          <w:numId w:val="9"/>
        </w:numPr>
      </w:pPr>
      <w:r w:rsidRPr="00EF1619">
        <w:t>Obama personally intervened</w:t>
      </w:r>
      <w:r w:rsidR="003A499C">
        <w:t xml:space="preserve"> when the talks were going badly and was </w:t>
      </w:r>
      <w:r w:rsidRPr="00EF1619">
        <w:t xml:space="preserve">perceived to have been snubbed by China who sent a relatively low-ranking </w:t>
      </w:r>
      <w:r w:rsidR="005B4F7B" w:rsidRPr="00EF1619">
        <w:t>official.</w:t>
      </w:r>
      <w:r w:rsidRPr="00EF1619">
        <w:t xml:space="preserve">  </w:t>
      </w:r>
    </w:p>
    <w:p w14:paraId="34EDF3CD" w14:textId="10289D00" w:rsidR="001E48F0" w:rsidRPr="00EF1619" w:rsidRDefault="001E48F0" w:rsidP="004001A3">
      <w:r w:rsidRPr="00EF1619">
        <w:t xml:space="preserve">Paris </w:t>
      </w:r>
      <w:r w:rsidR="007F322D">
        <w:t xml:space="preserve">Agreement </w:t>
      </w:r>
      <w:r w:rsidRPr="00EF1619">
        <w:t>2015</w:t>
      </w:r>
      <w:r w:rsidR="00142FBD">
        <w:t xml:space="preserve"> (COP21)</w:t>
      </w:r>
    </w:p>
    <w:p w14:paraId="1CB37A8F" w14:textId="47FF7FA4" w:rsidR="005546A5" w:rsidRDefault="005546A5" w:rsidP="004001A3">
      <w:pPr>
        <w:pStyle w:val="ListParagraph"/>
        <w:numPr>
          <w:ilvl w:val="0"/>
          <w:numId w:val="9"/>
        </w:numPr>
      </w:pPr>
      <w:r>
        <w:t xml:space="preserve">Goal: to hold </w:t>
      </w:r>
      <w:r w:rsidRPr="005546A5">
        <w:t>“the increase in the global average temperature to well below 2°C above pre-industrial levels” and pursue efforts “to limit the temperature increase to 1.5°C above pre-industrial levels.”</w:t>
      </w:r>
      <w:r>
        <w:rPr>
          <w:rStyle w:val="FootnoteReference"/>
        </w:rPr>
        <w:footnoteReference w:id="19"/>
      </w:r>
    </w:p>
    <w:p w14:paraId="6B031337" w14:textId="3F8990AF" w:rsidR="008E2FFF" w:rsidRDefault="000F5F8C" w:rsidP="00932865">
      <w:pPr>
        <w:pStyle w:val="ListParagraph"/>
        <w:numPr>
          <w:ilvl w:val="0"/>
          <w:numId w:val="9"/>
        </w:numPr>
      </w:pPr>
      <w:r>
        <w:t>‘Pledge, review, ratchet’</w:t>
      </w:r>
      <w:r w:rsidR="00FA17F8">
        <w:t xml:space="preserve">: </w:t>
      </w:r>
      <w:r w:rsidR="008E2FFF">
        <w:t>Countries develop their own national climate action plans (Nationally Determined Contributions, NDCs) for how they will reduce greenhouse gas emissions</w:t>
      </w:r>
      <w:r w:rsidR="005D1F98">
        <w:t>.</w:t>
      </w:r>
    </w:p>
    <w:p w14:paraId="7292E2A0" w14:textId="4254413A" w:rsidR="008E2FFF" w:rsidRDefault="008E2FFF" w:rsidP="00F076E0">
      <w:pPr>
        <w:pStyle w:val="ListParagraph"/>
        <w:numPr>
          <w:ilvl w:val="0"/>
          <w:numId w:val="9"/>
        </w:numPr>
      </w:pPr>
      <w:r>
        <w:t>The Agreement</w:t>
      </w:r>
      <w:r w:rsidR="00E13FE1">
        <w:t xml:space="preserve"> also</w:t>
      </w:r>
      <w:r>
        <w:t xml:space="preserve"> provides a framework for climate finance to support mitigation and adaptation, technology development and transfer, and climate-related capacity building.</w:t>
      </w:r>
    </w:p>
    <w:p w14:paraId="1D475C33" w14:textId="5DFDF09F" w:rsidR="00FE7772" w:rsidRDefault="00217FBE" w:rsidP="00F24C1D">
      <w:pPr>
        <w:pStyle w:val="ListParagraph"/>
        <w:numPr>
          <w:ilvl w:val="0"/>
          <w:numId w:val="9"/>
        </w:numPr>
      </w:pPr>
      <w:r>
        <w:t xml:space="preserve">The Agreement </w:t>
      </w:r>
      <w:r w:rsidR="007457EC">
        <w:t>m</w:t>
      </w:r>
      <w:r w:rsidR="00382357">
        <w:t xml:space="preserve">arked a shift from a </w:t>
      </w:r>
      <w:r w:rsidR="001E48F0" w:rsidRPr="00EF1619">
        <w:t xml:space="preserve">regulatory to </w:t>
      </w:r>
      <w:r w:rsidR="001E48F0" w:rsidRPr="007457EC">
        <w:rPr>
          <w:i/>
          <w:iCs/>
        </w:rPr>
        <w:t>catalytic</w:t>
      </w:r>
      <w:r w:rsidR="00382357" w:rsidRPr="007457EC">
        <w:rPr>
          <w:i/>
          <w:iCs/>
        </w:rPr>
        <w:t xml:space="preserve"> framework</w:t>
      </w:r>
      <w:r w:rsidR="00382357">
        <w:t xml:space="preserve">, </w:t>
      </w:r>
      <w:r w:rsidR="001A6CF8">
        <w:t>reflecting the changing reality in which negotiations were taking place</w:t>
      </w:r>
      <w:r w:rsidR="001037EA">
        <w:t xml:space="preserve"> and the lessons from previous failures</w:t>
      </w:r>
      <w:r w:rsidR="002B4AF6">
        <w:t xml:space="preserve">. </w:t>
      </w:r>
      <w:r w:rsidR="00FE7772">
        <w:t xml:space="preserve">According to Hale and Held, the Paris agreement flipped </w:t>
      </w:r>
      <w:r w:rsidR="00FE7772" w:rsidRPr="00EF1619">
        <w:t xml:space="preserve">the way the </w:t>
      </w:r>
      <w:r w:rsidR="00FE7772">
        <w:t xml:space="preserve">international </w:t>
      </w:r>
      <w:r w:rsidR="00FE7772" w:rsidRPr="00EF1619">
        <w:t xml:space="preserve">climate regime tries to solve the collective action problem </w:t>
      </w:r>
      <w:r w:rsidR="00FE7772">
        <w:t>“</w:t>
      </w:r>
      <w:r w:rsidR="00FE7772" w:rsidRPr="00EF1619">
        <w:t>on its head</w:t>
      </w:r>
      <w:r w:rsidR="00FE7772">
        <w:t>”, with countries now being asked “</w:t>
      </w:r>
      <w:r w:rsidR="00FE7772" w:rsidRPr="00EF1619">
        <w:t>to set their own contributions and then progressively scrutinize and revise them ex post”</w:t>
      </w:r>
      <w:r w:rsidR="00FE7772">
        <w:t xml:space="preserve">, rather than </w:t>
      </w:r>
      <w:r w:rsidR="00FE7772" w:rsidRPr="00EF1619">
        <w:t>negotiat</w:t>
      </w:r>
      <w:r w:rsidR="00FE7772">
        <w:t xml:space="preserve">e beforehand </w:t>
      </w:r>
      <w:r w:rsidR="00FE7772" w:rsidRPr="00EF1619">
        <w:t>each country</w:t>
      </w:r>
      <w:r w:rsidR="00FE7772">
        <w:t>’s</w:t>
      </w:r>
      <w:r w:rsidR="00FE7772" w:rsidRPr="00EF1619">
        <w:t xml:space="preserve"> contribut</w:t>
      </w:r>
      <w:r w:rsidR="00FE7772">
        <w:t>ion</w:t>
      </w:r>
      <w:r w:rsidR="00FE7772" w:rsidRPr="00EF1619">
        <w:t xml:space="preserve"> to the collective good</w:t>
      </w:r>
      <w:r w:rsidR="00FE7772">
        <w:t>.</w:t>
      </w:r>
      <w:r w:rsidR="002B4AF6">
        <w:rPr>
          <w:rStyle w:val="FootnoteReference"/>
        </w:rPr>
        <w:footnoteReference w:id="20"/>
      </w:r>
    </w:p>
    <w:p w14:paraId="6820EF79" w14:textId="3B198629" w:rsidR="007817B3" w:rsidRDefault="0029644D" w:rsidP="00E13FE1">
      <w:pPr>
        <w:pStyle w:val="ListParagraph"/>
        <w:numPr>
          <w:ilvl w:val="1"/>
          <w:numId w:val="9"/>
        </w:numPr>
      </w:pPr>
      <w:r>
        <w:t>Attempts to reach global agreement on targets that were legally binding targets hadn’t work (and couldn’t be enforced)</w:t>
      </w:r>
      <w:r w:rsidR="0065581F">
        <w:t xml:space="preserve">; </w:t>
      </w:r>
      <w:r w:rsidR="005B4F7B">
        <w:t>so,</w:t>
      </w:r>
      <w:r w:rsidR="0065581F">
        <w:t xml:space="preserve"> the framework shifted to a legally binding commitment to make increasingly ambitious pledges to reduce emission</w:t>
      </w:r>
      <w:r w:rsidR="004A2BD2">
        <w:t>s</w:t>
      </w:r>
      <w:r w:rsidR="0065581F">
        <w:t xml:space="preserve"> and </w:t>
      </w:r>
      <w:r w:rsidR="003D4E5B">
        <w:t xml:space="preserve">periodically </w:t>
      </w:r>
      <w:r w:rsidR="0065581F">
        <w:t>review them, but each country would determine the content of the pledge itself.</w:t>
      </w:r>
    </w:p>
    <w:p w14:paraId="2B5E1198" w14:textId="58C0842A" w:rsidR="0065581F" w:rsidRDefault="0065581F" w:rsidP="00FE7772">
      <w:pPr>
        <w:pStyle w:val="ListParagraph"/>
        <w:numPr>
          <w:ilvl w:val="1"/>
          <w:numId w:val="9"/>
        </w:numPr>
      </w:pPr>
      <w:r>
        <w:t xml:space="preserve">Far greater involvement of sub- and nonstate actors both to contribute to reductions e.g. action by cities, and to build domestic constituencies to support further climate </w:t>
      </w:r>
      <w:r w:rsidR="005B4F7B">
        <w:t>action.</w:t>
      </w:r>
      <w:r>
        <w:t xml:space="preserve"> </w:t>
      </w:r>
    </w:p>
    <w:p w14:paraId="17907A56" w14:textId="701CC607" w:rsidR="00BF2E9B" w:rsidRDefault="00BF2E9B" w:rsidP="004D1FC3">
      <w:pPr>
        <w:pStyle w:val="ListParagraph"/>
        <w:numPr>
          <w:ilvl w:val="0"/>
          <w:numId w:val="9"/>
        </w:numPr>
      </w:pPr>
      <w:r>
        <w:t xml:space="preserve">Note the importance of </w:t>
      </w:r>
      <w:r w:rsidR="00E60DA9">
        <w:t xml:space="preserve">things like </w:t>
      </w:r>
      <w:r>
        <w:t>repeated interactions</w:t>
      </w:r>
      <w:r w:rsidR="00157DC5">
        <w:t xml:space="preserve"> (learning from the mistakes of </w:t>
      </w:r>
      <w:r w:rsidR="002C1939">
        <w:t>Kyoto and Copenhagen</w:t>
      </w:r>
      <w:r w:rsidR="00157DC5">
        <w:t>) and</w:t>
      </w:r>
      <w:r w:rsidR="00E60DA9">
        <w:t xml:space="preserve"> the attempts to provide a long-term time horizon, and monitoring – rather than enforcing – compliance (through the enhanced transparency framework).</w:t>
      </w:r>
    </w:p>
    <w:p w14:paraId="5E601620" w14:textId="3E5D17F3" w:rsidR="0065581F" w:rsidRPr="00EF1619" w:rsidRDefault="004001A3" w:rsidP="00273E14">
      <w:pPr>
        <w:pStyle w:val="ListParagraph"/>
        <w:numPr>
          <w:ilvl w:val="0"/>
          <w:numId w:val="9"/>
        </w:numPr>
      </w:pPr>
      <w:r>
        <w:lastRenderedPageBreak/>
        <w:t xml:space="preserve">Despite some promising signs, there are still major problems in terms of climate finance and reaching agreement on compensation for nations already harmed by climate change. </w:t>
      </w:r>
    </w:p>
    <w:p w14:paraId="7DA3715E" w14:textId="12EB7AC9" w:rsidR="001E48F0" w:rsidRPr="00EF1619" w:rsidRDefault="00583D54" w:rsidP="001E48F0">
      <w:r>
        <w:t>For more on the f</w:t>
      </w:r>
      <w:r w:rsidR="001E48F0" w:rsidRPr="00EF1619">
        <w:t xml:space="preserve">ollow up to </w:t>
      </w:r>
      <w:r>
        <w:t xml:space="preserve">the </w:t>
      </w:r>
      <w:r w:rsidR="001E48F0" w:rsidRPr="00EF1619">
        <w:t>Paris</w:t>
      </w:r>
      <w:r>
        <w:t xml:space="preserve"> agreement, see</w:t>
      </w:r>
      <w:r w:rsidR="001E48F0" w:rsidRPr="00EF1619">
        <w:t>:</w:t>
      </w:r>
    </w:p>
    <w:p w14:paraId="02412E5F" w14:textId="77777777" w:rsidR="001E48F0" w:rsidRPr="00EF1619" w:rsidRDefault="001E48F0" w:rsidP="00B02F27">
      <w:pPr>
        <w:pStyle w:val="ListParagraph"/>
        <w:numPr>
          <w:ilvl w:val="0"/>
          <w:numId w:val="10"/>
        </w:numPr>
      </w:pPr>
      <w:hyperlink r:id="rId12" w:tgtFrame="_blank" w:history="1">
        <w:r w:rsidRPr="00EF1619">
          <w:rPr>
            <w:rStyle w:val="Hyperlink"/>
          </w:rPr>
          <w:t xml:space="preserve">World Climate Summit, Bonn (COP23), </w:t>
        </w:r>
      </w:hyperlink>
      <w:hyperlink r:id="rId13" w:tgtFrame="_blank" w:history="1">
        <w:r w:rsidRPr="00EF1619">
          <w:rPr>
            <w:rStyle w:val="Hyperlink"/>
          </w:rPr>
          <w:t>2017</w:t>
        </w:r>
      </w:hyperlink>
      <w:r w:rsidRPr="00EF1619">
        <w:t xml:space="preserve"> </w:t>
      </w:r>
      <w:r w:rsidRPr="00B02F27">
        <w:rPr>
          <w:rFonts w:ascii="Arial" w:hAnsi="Arial" w:cs="Arial"/>
        </w:rPr>
        <w:t>​</w:t>
      </w:r>
    </w:p>
    <w:p w14:paraId="199C9282" w14:textId="77777777" w:rsidR="001E48F0" w:rsidRPr="00EF1619" w:rsidRDefault="001E48F0" w:rsidP="00B02F27">
      <w:pPr>
        <w:pStyle w:val="ListParagraph"/>
        <w:numPr>
          <w:ilvl w:val="0"/>
          <w:numId w:val="10"/>
        </w:numPr>
      </w:pPr>
      <w:hyperlink r:id="rId14" w:tgtFrame="_blank" w:history="1">
        <w:r w:rsidRPr="00EF1619">
          <w:rPr>
            <w:rStyle w:val="Hyperlink"/>
          </w:rPr>
          <w:t xml:space="preserve">COP24, Katowice, Poland talks on a </w:t>
        </w:r>
      </w:hyperlink>
      <w:hyperlink r:id="rId15" w:tgtFrame="_blank" w:history="1">
        <w:r w:rsidRPr="00EF1619">
          <w:rPr>
            <w:rStyle w:val="Hyperlink"/>
          </w:rPr>
          <w:t xml:space="preserve">‘rulebook’ for implementing the Paris </w:t>
        </w:r>
      </w:hyperlink>
      <w:hyperlink r:id="rId16" w:tgtFrame="_blank" w:history="1">
        <w:r w:rsidRPr="00EF1619">
          <w:rPr>
            <w:rStyle w:val="Hyperlink"/>
          </w:rPr>
          <w:t>Agreement</w:t>
        </w:r>
      </w:hyperlink>
      <w:r w:rsidRPr="00B02F27">
        <w:rPr>
          <w:rFonts w:ascii="Arial" w:hAnsi="Arial" w:cs="Arial"/>
        </w:rPr>
        <w:t>​</w:t>
      </w:r>
    </w:p>
    <w:p w14:paraId="26AD4E36" w14:textId="77777777" w:rsidR="001E48F0" w:rsidRPr="00EF1619" w:rsidRDefault="001E48F0" w:rsidP="00B02F27">
      <w:pPr>
        <w:pStyle w:val="ListParagraph"/>
        <w:numPr>
          <w:ilvl w:val="0"/>
          <w:numId w:val="10"/>
        </w:numPr>
      </w:pPr>
      <w:hyperlink r:id="rId17" w:tgtFrame="_blank" w:history="1">
        <w:r w:rsidRPr="00EF1619">
          <w:rPr>
            <w:rStyle w:val="Hyperlink"/>
          </w:rPr>
          <w:t>COP25, Madrid</w:t>
        </w:r>
      </w:hyperlink>
      <w:r w:rsidRPr="00EF1619">
        <w:t xml:space="preserve"> </w:t>
      </w:r>
      <w:r w:rsidRPr="00B02F27">
        <w:rPr>
          <w:rFonts w:ascii="Arial" w:hAnsi="Arial" w:cs="Arial"/>
        </w:rPr>
        <w:t>​</w:t>
      </w:r>
    </w:p>
    <w:p w14:paraId="65397A6E" w14:textId="12B0C770" w:rsidR="001E48F0" w:rsidRPr="00EF1619" w:rsidRDefault="001E48F0" w:rsidP="001E48F0">
      <w:pPr>
        <w:pStyle w:val="ListParagraph"/>
        <w:numPr>
          <w:ilvl w:val="0"/>
          <w:numId w:val="10"/>
        </w:numPr>
      </w:pPr>
      <w:hyperlink r:id="rId18" w:tgtFrame="_blank" w:history="1">
        <w:r w:rsidRPr="00EF1619">
          <w:rPr>
            <w:rStyle w:val="Hyperlink"/>
          </w:rPr>
          <w:t xml:space="preserve">COP26, Glasgow </w:t>
        </w:r>
      </w:hyperlink>
      <w:r w:rsidRPr="00B02F27">
        <w:rPr>
          <w:rFonts w:ascii="Arial" w:hAnsi="Arial" w:cs="Arial"/>
        </w:rPr>
        <w:t>​</w:t>
      </w:r>
      <w:r w:rsidRPr="00EF1619">
        <w:t xml:space="preserve"> </w:t>
      </w:r>
    </w:p>
    <w:p w14:paraId="691AAC85" w14:textId="77777777" w:rsidR="001E48F0" w:rsidRPr="00EF1619" w:rsidRDefault="001E48F0" w:rsidP="009D6203">
      <w:pPr>
        <w:pStyle w:val="Heading1"/>
      </w:pPr>
      <w:r w:rsidRPr="00EF1619">
        <w:t>The International Politics of Climate Change</w:t>
      </w:r>
      <w:r w:rsidRPr="00EF1619">
        <w:rPr>
          <w:rFonts w:ascii="Arial" w:hAnsi="Arial" w:cs="Arial"/>
        </w:rPr>
        <w:t xml:space="preserve">​: Is it working? </w:t>
      </w:r>
    </w:p>
    <w:p w14:paraId="464B0510" w14:textId="6665819A" w:rsidR="00802CDC" w:rsidRDefault="003D4E5B" w:rsidP="001E48F0">
      <w:r>
        <w:t xml:space="preserve">The signs aren’t promising, as this recent reporting in the Guardian shows: </w:t>
      </w:r>
      <w:hyperlink r:id="rId19" w:history="1">
        <w:r w:rsidRPr="00E8610D">
          <w:rPr>
            <w:rStyle w:val="Hyperlink"/>
          </w:rPr>
          <w:t>https://www.theguardian.com/environment/2024/oct/08/earths-vital-signs-show-humanitys-future-in-balance-say-climate-experts</w:t>
        </w:r>
      </w:hyperlink>
    </w:p>
    <w:p w14:paraId="3F594CFF" w14:textId="170DFCAE" w:rsidR="001E48F0" w:rsidRPr="003D4E5B" w:rsidRDefault="003D4E5B" w:rsidP="003D4E5B">
      <w:r>
        <w:t xml:space="preserve">The optimism around Paris soon dissipated as nations did not take sufficient action to meet their targets to reduce emissions: </w:t>
      </w:r>
      <w:hyperlink r:id="rId20" w:history="1">
        <w:r w:rsidRPr="00E8610D">
          <w:rPr>
            <w:rStyle w:val="Hyperlink"/>
            <w:lang w:val="en-US"/>
          </w:rPr>
          <w:t>https://www.nationalgeographic.com/science/article/nations-miss-paris-targets-climate-driven-weather-events-cost-billions</w:t>
        </w:r>
      </w:hyperlink>
      <w:r w:rsidR="001E48F0" w:rsidRPr="003D4E5B">
        <w:rPr>
          <w:lang w:val="en-US"/>
        </w:rPr>
        <w:t xml:space="preserve"> (from November 2019)</w:t>
      </w:r>
    </w:p>
    <w:p w14:paraId="624FC84E" w14:textId="027C8D1D" w:rsidR="001E48F0" w:rsidRPr="00EF1619" w:rsidRDefault="003D4E5B" w:rsidP="003D4E5B">
      <w:r>
        <w:t xml:space="preserve">According to a 2023 report from the </w:t>
      </w:r>
      <w:r w:rsidR="001E48F0" w:rsidRPr="00EF1619">
        <w:t>UN</w:t>
      </w:r>
      <w:r>
        <w:t xml:space="preserve"> </w:t>
      </w:r>
      <w:r w:rsidR="001E48F0" w:rsidRPr="00EF1619">
        <w:t>E</w:t>
      </w:r>
      <w:r>
        <w:t xml:space="preserve">nvironment </w:t>
      </w:r>
      <w:r w:rsidR="001E48F0" w:rsidRPr="00EF1619">
        <w:t>P</w:t>
      </w:r>
      <w:r>
        <w:t>rogramme,</w:t>
      </w:r>
      <w:r w:rsidR="001E48F0" w:rsidRPr="00EF1619">
        <w:t xml:space="preserve"> </w:t>
      </w:r>
      <w:r>
        <w:t xml:space="preserve">there is a massive gap between the finance needed for developing countries to adapt to climate change and the finance actually being provided: </w:t>
      </w:r>
      <w:hyperlink r:id="rId21" w:history="1">
        <w:r w:rsidR="001E48F0" w:rsidRPr="00EF1619">
          <w:rPr>
            <w:rStyle w:val="Hyperlink"/>
          </w:rPr>
          <w:t>https://www.unep.org/resources/adaptation-gap-report-2023</w:t>
        </w:r>
      </w:hyperlink>
      <w:r w:rsidR="001E48F0" w:rsidRPr="00EF1619">
        <w:t xml:space="preserve"> </w:t>
      </w:r>
    </w:p>
    <w:p w14:paraId="29C4510C" w14:textId="22DFC5AB" w:rsidR="001E48F0" w:rsidRPr="00EF1619" w:rsidRDefault="00255CB6" w:rsidP="001E48F0">
      <w:r>
        <w:t xml:space="preserve">As we’ve seen, the politics of climate change involves a lot of trade-offs and tough choices. A (non-exhaustive) list includes: </w:t>
      </w:r>
    </w:p>
    <w:p w14:paraId="43D09629" w14:textId="77777777" w:rsidR="001E48F0" w:rsidRPr="00802CDC" w:rsidRDefault="001E48F0" w:rsidP="001E48F0">
      <w:pPr>
        <w:pStyle w:val="ListParagraph"/>
        <w:numPr>
          <w:ilvl w:val="0"/>
          <w:numId w:val="1"/>
        </w:numPr>
      </w:pPr>
      <w:r w:rsidRPr="00802CDC">
        <w:t>Cost</w:t>
      </w:r>
      <w:r w:rsidRPr="00802CDC">
        <w:rPr>
          <w:rFonts w:ascii="Arial" w:hAnsi="Arial" w:cs="Arial"/>
        </w:rPr>
        <w:t>​</w:t>
      </w:r>
      <w:r w:rsidRPr="00802CDC">
        <w:rPr>
          <w:rFonts w:cs="Arial"/>
        </w:rPr>
        <w:t xml:space="preserve"> (and who pays)</w:t>
      </w:r>
    </w:p>
    <w:p w14:paraId="341D7218" w14:textId="77777777" w:rsidR="001E48F0" w:rsidRPr="00802CDC" w:rsidRDefault="001E48F0" w:rsidP="001E48F0">
      <w:pPr>
        <w:pStyle w:val="ListParagraph"/>
        <w:numPr>
          <w:ilvl w:val="1"/>
          <w:numId w:val="1"/>
        </w:numPr>
      </w:pPr>
      <w:r w:rsidRPr="00802CDC">
        <w:rPr>
          <w:rFonts w:cs="Arial"/>
        </w:rPr>
        <w:t>Finance for transition to low carbon energy</w:t>
      </w:r>
    </w:p>
    <w:p w14:paraId="68AEDC55" w14:textId="67894DC8" w:rsidR="001E48F0" w:rsidRPr="00802CDC" w:rsidRDefault="001E48F0" w:rsidP="001E48F0">
      <w:pPr>
        <w:pStyle w:val="ListParagraph"/>
        <w:numPr>
          <w:ilvl w:val="1"/>
          <w:numId w:val="1"/>
        </w:numPr>
      </w:pPr>
      <w:r w:rsidRPr="00802CDC">
        <w:rPr>
          <w:rFonts w:cs="Arial"/>
        </w:rPr>
        <w:t xml:space="preserve">Compensation for damage already caused by climate </w:t>
      </w:r>
      <w:r w:rsidR="005B4F7B" w:rsidRPr="00802CDC">
        <w:rPr>
          <w:rFonts w:cs="Arial"/>
        </w:rPr>
        <w:t>change.</w:t>
      </w:r>
    </w:p>
    <w:p w14:paraId="41465EC3" w14:textId="77777777" w:rsidR="005F4217" w:rsidRPr="00802CDC" w:rsidRDefault="005F4217" w:rsidP="005F4217">
      <w:pPr>
        <w:pStyle w:val="ListParagraph"/>
        <w:numPr>
          <w:ilvl w:val="0"/>
          <w:numId w:val="1"/>
        </w:numPr>
      </w:pPr>
      <w:r w:rsidRPr="00802CDC">
        <w:t>Development</w:t>
      </w:r>
    </w:p>
    <w:p w14:paraId="43AE3D66" w14:textId="77777777" w:rsidR="005F4217" w:rsidRPr="00802CDC" w:rsidRDefault="005F4217" w:rsidP="005F4217">
      <w:pPr>
        <w:pStyle w:val="ListParagraph"/>
        <w:numPr>
          <w:ilvl w:val="1"/>
          <w:numId w:val="1"/>
        </w:numPr>
      </w:pPr>
      <w:r w:rsidRPr="00802CDC">
        <w:t xml:space="preserve">Why shouldn’t developing countries have the opportunities to industrialise? </w:t>
      </w:r>
      <w:r w:rsidRPr="00802CDC">
        <w:rPr>
          <w:rFonts w:ascii="Arial" w:hAnsi="Arial" w:cs="Arial"/>
        </w:rPr>
        <w:t>​</w:t>
      </w:r>
    </w:p>
    <w:p w14:paraId="17478C03" w14:textId="77777777" w:rsidR="001E48F0" w:rsidRPr="00802CDC" w:rsidRDefault="001E48F0" w:rsidP="001E48F0">
      <w:pPr>
        <w:pStyle w:val="ListParagraph"/>
        <w:numPr>
          <w:ilvl w:val="0"/>
          <w:numId w:val="1"/>
        </w:numPr>
      </w:pPr>
      <w:r w:rsidRPr="00802CDC">
        <w:t xml:space="preserve">Priorities </w:t>
      </w:r>
      <w:r w:rsidRPr="00802CDC">
        <w:rPr>
          <w:rFonts w:ascii="Arial" w:hAnsi="Arial" w:cs="Arial"/>
        </w:rPr>
        <w:t>​</w:t>
      </w:r>
    </w:p>
    <w:p w14:paraId="2ED30E7B" w14:textId="77777777" w:rsidR="001E48F0" w:rsidRPr="00802CDC" w:rsidRDefault="001E48F0" w:rsidP="001E48F0">
      <w:pPr>
        <w:pStyle w:val="ListParagraph"/>
        <w:numPr>
          <w:ilvl w:val="1"/>
          <w:numId w:val="1"/>
        </w:numPr>
      </w:pPr>
      <w:r w:rsidRPr="00802CDC">
        <w:t>Global financial crisis 2008/09</w:t>
      </w:r>
    </w:p>
    <w:p w14:paraId="71DF51C8" w14:textId="3B62B5F5" w:rsidR="001E48F0" w:rsidRPr="00802CDC" w:rsidRDefault="00255CB6" w:rsidP="001E48F0">
      <w:pPr>
        <w:pStyle w:val="ListParagraph"/>
        <w:numPr>
          <w:ilvl w:val="1"/>
          <w:numId w:val="1"/>
        </w:numPr>
      </w:pPr>
      <w:r>
        <w:rPr>
          <w:rFonts w:cs="Arial"/>
        </w:rPr>
        <w:t xml:space="preserve">Increasing armed conflict and geopolitical turmoil means many states have limited financial and diplomatic resources to devote to the </w:t>
      </w:r>
      <w:r w:rsidR="005B4F7B">
        <w:rPr>
          <w:rFonts w:cs="Arial"/>
        </w:rPr>
        <w:t>issue.</w:t>
      </w:r>
      <w:r>
        <w:rPr>
          <w:rFonts w:cs="Arial"/>
        </w:rPr>
        <w:t xml:space="preserve"> </w:t>
      </w:r>
    </w:p>
    <w:p w14:paraId="112781C0" w14:textId="77777777" w:rsidR="001E48F0" w:rsidRPr="00802CDC" w:rsidRDefault="001E48F0" w:rsidP="001E48F0">
      <w:pPr>
        <w:pStyle w:val="ListParagraph"/>
        <w:numPr>
          <w:ilvl w:val="0"/>
          <w:numId w:val="1"/>
        </w:numPr>
      </w:pPr>
      <w:r w:rsidRPr="00802CDC">
        <w:t>Geopolitics (relative and absolute gains)</w:t>
      </w:r>
      <w:r w:rsidRPr="00802CDC">
        <w:rPr>
          <w:rFonts w:ascii="Arial" w:hAnsi="Arial" w:cs="Arial"/>
        </w:rPr>
        <w:t>​</w:t>
      </w:r>
    </w:p>
    <w:p w14:paraId="03BC70F8" w14:textId="77777777" w:rsidR="001E48F0" w:rsidRPr="00802CDC" w:rsidRDefault="001E48F0" w:rsidP="001E48F0">
      <w:pPr>
        <w:pStyle w:val="ListParagraph"/>
        <w:numPr>
          <w:ilvl w:val="1"/>
          <w:numId w:val="1"/>
        </w:numPr>
      </w:pPr>
      <w:r w:rsidRPr="00802CDC">
        <w:rPr>
          <w:rFonts w:cs="Arial"/>
        </w:rPr>
        <w:t xml:space="preserve">Emerging climate superpowers like India, Brazil, China, Indonesia – not responsible for past emissions but future emissions will tip us over the edge. </w:t>
      </w:r>
    </w:p>
    <w:p w14:paraId="6F468912" w14:textId="77777777" w:rsidR="001E48F0" w:rsidRPr="00802CDC" w:rsidRDefault="001E48F0" w:rsidP="001E48F0">
      <w:pPr>
        <w:pStyle w:val="ListParagraph"/>
        <w:numPr>
          <w:ilvl w:val="1"/>
          <w:numId w:val="1"/>
        </w:numPr>
      </w:pPr>
      <w:r w:rsidRPr="00802CDC">
        <w:rPr>
          <w:rFonts w:cs="Arial"/>
        </w:rPr>
        <w:t xml:space="preserve">US-China relations </w:t>
      </w:r>
    </w:p>
    <w:p w14:paraId="0005737A" w14:textId="43CC26B1" w:rsidR="001E48F0" w:rsidRPr="00802CDC" w:rsidRDefault="001E48F0" w:rsidP="001E48F0">
      <w:pPr>
        <w:pStyle w:val="ListParagraph"/>
        <w:numPr>
          <w:ilvl w:val="0"/>
          <w:numId w:val="1"/>
        </w:numPr>
      </w:pPr>
      <w:r w:rsidRPr="00802CDC">
        <w:t>Technology</w:t>
      </w:r>
      <w:r w:rsidR="002E0433">
        <w:t xml:space="preserve"> … not really there yet </w:t>
      </w:r>
      <w:r w:rsidRPr="00802CDC">
        <w:rPr>
          <w:rFonts w:ascii="Arial" w:hAnsi="Arial" w:cs="Arial"/>
        </w:rPr>
        <w:t>​</w:t>
      </w:r>
    </w:p>
    <w:p w14:paraId="6C2BAD37" w14:textId="13BE4AC2" w:rsidR="001E48F0" w:rsidRPr="00802CDC" w:rsidRDefault="001E48F0" w:rsidP="001E48F0">
      <w:pPr>
        <w:pStyle w:val="ListParagraph"/>
        <w:numPr>
          <w:ilvl w:val="1"/>
          <w:numId w:val="1"/>
        </w:numPr>
      </w:pPr>
      <w:r w:rsidRPr="00802CDC">
        <w:rPr>
          <w:rFonts w:cs="Arial"/>
        </w:rPr>
        <w:t>Carbon capture and storage</w:t>
      </w:r>
      <w:r w:rsidR="00334B7F">
        <w:rPr>
          <w:rFonts w:cs="Arial"/>
        </w:rPr>
        <w:t>?</w:t>
      </w:r>
    </w:p>
    <w:p w14:paraId="62A10307" w14:textId="0646C1E2" w:rsidR="001E48F0" w:rsidRPr="00802CDC" w:rsidRDefault="001E48F0" w:rsidP="001E48F0">
      <w:pPr>
        <w:pStyle w:val="ListParagraph"/>
        <w:numPr>
          <w:ilvl w:val="1"/>
          <w:numId w:val="1"/>
        </w:numPr>
      </w:pPr>
      <w:r w:rsidRPr="00802CDC">
        <w:rPr>
          <w:rFonts w:cs="Arial"/>
        </w:rPr>
        <w:t>Geoengineering</w:t>
      </w:r>
      <w:r w:rsidR="00334B7F">
        <w:rPr>
          <w:rFonts w:cs="Arial"/>
        </w:rPr>
        <w:t>?</w:t>
      </w:r>
      <w:r w:rsidRPr="00802CDC">
        <w:rPr>
          <w:rFonts w:cs="Arial"/>
        </w:rPr>
        <w:t xml:space="preserve"> </w:t>
      </w:r>
    </w:p>
    <w:p w14:paraId="55FE0878" w14:textId="6388A090" w:rsidR="001E48F0" w:rsidRPr="00802CDC" w:rsidRDefault="001E48F0" w:rsidP="001E48F0">
      <w:pPr>
        <w:pStyle w:val="ListParagraph"/>
        <w:numPr>
          <w:ilvl w:val="0"/>
          <w:numId w:val="1"/>
        </w:numPr>
      </w:pPr>
      <w:r w:rsidRPr="00802CDC">
        <w:t xml:space="preserve">Local politics </w:t>
      </w:r>
    </w:p>
    <w:p w14:paraId="152510A4" w14:textId="77777777" w:rsidR="001E48F0" w:rsidRPr="00802CDC" w:rsidRDefault="001E48F0" w:rsidP="001E48F0">
      <w:pPr>
        <w:pStyle w:val="ListParagraph"/>
        <w:numPr>
          <w:ilvl w:val="0"/>
          <w:numId w:val="1"/>
        </w:numPr>
      </w:pPr>
      <w:r w:rsidRPr="00802CDC">
        <w:t>Normative arguments about justice and fairness</w:t>
      </w:r>
      <w:r w:rsidRPr="00802CDC">
        <w:rPr>
          <w:rFonts w:ascii="Arial" w:hAnsi="Arial" w:cs="Arial"/>
        </w:rPr>
        <w:t>​</w:t>
      </w:r>
    </w:p>
    <w:p w14:paraId="49FC1C86" w14:textId="77777777" w:rsidR="001E48F0" w:rsidRPr="00802CDC" w:rsidRDefault="001E48F0" w:rsidP="001E48F0">
      <w:pPr>
        <w:pStyle w:val="ListParagraph"/>
        <w:numPr>
          <w:ilvl w:val="1"/>
          <w:numId w:val="1"/>
        </w:numPr>
      </w:pPr>
      <w:r w:rsidRPr="00802CDC">
        <w:t xml:space="preserve">Historical responsibility </w:t>
      </w:r>
    </w:p>
    <w:p w14:paraId="67DF1C51" w14:textId="77777777" w:rsidR="001E48F0" w:rsidRPr="00802CDC" w:rsidRDefault="001E48F0" w:rsidP="001E48F0">
      <w:pPr>
        <w:pStyle w:val="ListParagraph"/>
        <w:numPr>
          <w:ilvl w:val="1"/>
          <w:numId w:val="1"/>
        </w:numPr>
      </w:pPr>
      <w:r w:rsidRPr="00802CDC">
        <w:lastRenderedPageBreak/>
        <w:t>Intergenerational justice</w:t>
      </w:r>
    </w:p>
    <w:p w14:paraId="3B7AF7E1" w14:textId="7E90B735" w:rsidR="00250872" w:rsidRPr="008874E2" w:rsidRDefault="001E48F0" w:rsidP="001E48F0">
      <w:pPr>
        <w:pStyle w:val="ListParagraph"/>
        <w:numPr>
          <w:ilvl w:val="1"/>
          <w:numId w:val="1"/>
        </w:numPr>
      </w:pPr>
      <w:r w:rsidRPr="00802CDC">
        <w:t xml:space="preserve">Differentiated </w:t>
      </w:r>
      <w:r w:rsidR="005B4F7B" w:rsidRPr="00802CDC">
        <w:t>responsibility.</w:t>
      </w:r>
      <w:r w:rsidRPr="00802CDC">
        <w:t xml:space="preserve"> </w:t>
      </w:r>
    </w:p>
    <w:p w14:paraId="5B5B8901" w14:textId="7095C602" w:rsidR="001E48F0" w:rsidRPr="00EF1619" w:rsidRDefault="001E48F0" w:rsidP="001E48F0">
      <w:r w:rsidRPr="00EF1619">
        <w:rPr>
          <w:highlight w:val="yellow"/>
        </w:rPr>
        <w:t>Think/Reflect:</w:t>
      </w:r>
    </w:p>
    <w:p w14:paraId="61A3DDC7" w14:textId="77777777" w:rsidR="001E48F0" w:rsidRPr="00EF1619" w:rsidRDefault="001E48F0" w:rsidP="001E48F0">
      <w:pPr>
        <w:pStyle w:val="ListParagraph"/>
        <w:numPr>
          <w:ilvl w:val="0"/>
          <w:numId w:val="1"/>
        </w:numPr>
      </w:pPr>
      <w:r w:rsidRPr="00EF1619">
        <w:t>Can you add to this list?</w:t>
      </w:r>
    </w:p>
    <w:p w14:paraId="3F73C550" w14:textId="77777777" w:rsidR="00BC4A16" w:rsidRPr="00EF1619" w:rsidRDefault="00BC4A16" w:rsidP="00BC4A16">
      <w:r w:rsidRPr="00EF1619">
        <w:rPr>
          <w:highlight w:val="yellow"/>
        </w:rPr>
        <w:t>Think/Reflect:</w:t>
      </w:r>
    </w:p>
    <w:p w14:paraId="65D1DF63" w14:textId="4D259505" w:rsidR="00BC4A16" w:rsidRPr="00EF1619" w:rsidRDefault="00BC4A16" w:rsidP="001E48F0">
      <w:pPr>
        <w:pStyle w:val="ListParagraph"/>
        <w:numPr>
          <w:ilvl w:val="0"/>
          <w:numId w:val="1"/>
        </w:numPr>
      </w:pPr>
      <w:r w:rsidRPr="00EF1619">
        <w:t xml:space="preserve">Which actors do you think are ultimately going to be more important in tackling climate change? States? IOs? Businesses? Individuals? NGOs? </w:t>
      </w:r>
    </w:p>
    <w:p w14:paraId="580572D7" w14:textId="77777777" w:rsidR="001E48F0" w:rsidRDefault="001E48F0" w:rsidP="00622985">
      <w:pPr>
        <w:pStyle w:val="Heading1"/>
      </w:pPr>
      <w:r w:rsidRPr="00EF1619">
        <w:t xml:space="preserve">Part 2: Conflict and Cooperation </w:t>
      </w:r>
    </w:p>
    <w:p w14:paraId="5CA0A6A0" w14:textId="2F7CE290" w:rsidR="00163FAE" w:rsidRPr="00163FAE" w:rsidRDefault="00163FAE" w:rsidP="00163FAE">
      <w:r w:rsidRPr="00EF1619">
        <w:t xml:space="preserve">As well as looking at political </w:t>
      </w:r>
      <w:r w:rsidRPr="00EF1619">
        <w:rPr>
          <w:i/>
          <w:iCs/>
        </w:rPr>
        <w:t>(non)responses</w:t>
      </w:r>
      <w:r w:rsidRPr="00EF1619">
        <w:t xml:space="preserve"> to global environmental challenges, we’re also going to look at some of the possible </w:t>
      </w:r>
      <w:r w:rsidRPr="000409F5">
        <w:rPr>
          <w:i/>
          <w:iCs/>
        </w:rPr>
        <w:t>political</w:t>
      </w:r>
      <w:r w:rsidRPr="00EF1619">
        <w:t xml:space="preserve"> </w:t>
      </w:r>
      <w:r w:rsidRPr="00EF1619">
        <w:rPr>
          <w:i/>
          <w:iCs/>
        </w:rPr>
        <w:t>consequences</w:t>
      </w:r>
      <w:r w:rsidRPr="00EF1619">
        <w:t xml:space="preserve"> of climate change</w:t>
      </w:r>
      <w:r w:rsidR="007F4E28">
        <w:t>,</w:t>
      </w:r>
      <w:r w:rsidRPr="00EF1619">
        <w:t xml:space="preserve"> </w:t>
      </w:r>
      <w:r>
        <w:t>or perhaps better</w:t>
      </w:r>
      <w:r w:rsidR="00A64782">
        <w:t xml:space="preserve"> put</w:t>
      </w:r>
      <w:r>
        <w:t>, managing perennial issues of conflict and cooperation in the context of a world being affected in new ways by climate change.</w:t>
      </w:r>
    </w:p>
    <w:p w14:paraId="6413781F" w14:textId="251334E1" w:rsidR="001E48F0" w:rsidRPr="00EF1619" w:rsidRDefault="001E48F0" w:rsidP="00622985">
      <w:pPr>
        <w:pStyle w:val="Heading1"/>
      </w:pPr>
      <w:r w:rsidRPr="00EF1619">
        <w:t>Climate Change and armed conflict</w:t>
      </w:r>
    </w:p>
    <w:p w14:paraId="07296F76" w14:textId="2BD0C645" w:rsidR="001E48F0" w:rsidRPr="00BC4F72" w:rsidRDefault="001E48F0" w:rsidP="001E48F0">
      <w:pPr>
        <w:rPr>
          <w:lang w:val="en-US"/>
        </w:rPr>
      </w:pPr>
      <w:hyperlink r:id="rId22" w:history="1">
        <w:r w:rsidRPr="00C14F89">
          <w:rPr>
            <w:rStyle w:val="Hyperlink"/>
          </w:rPr>
          <w:t>SDG 16</w:t>
        </w:r>
      </w:hyperlink>
      <w:r w:rsidR="00C14F89">
        <w:t xml:space="preserve"> calls for the promotion of peaceful and inclusive societies for sustainable development, and there is a long running debate over the links between the environment and armed conflict. </w:t>
      </w:r>
      <w:r w:rsidR="00F023FA">
        <w:t xml:space="preserve">These debates have taken on new salience with the possible links between climate change and armed conflict. </w:t>
      </w:r>
      <w:r w:rsidR="00C14F89">
        <w:t xml:space="preserve"> </w:t>
      </w:r>
      <w:r w:rsidR="00BC4F72">
        <w:t xml:space="preserve"> </w:t>
      </w:r>
    </w:p>
    <w:p w14:paraId="5BA5BCFC" w14:textId="03530595" w:rsidR="001E48F0" w:rsidRPr="00EF1619" w:rsidRDefault="001E48F0" w:rsidP="001E48F0">
      <w:r w:rsidRPr="00EF1619">
        <w:t>Does climate change make violent conflict more likely? Maybe ... sometimes … but ...</w:t>
      </w:r>
      <w:r>
        <w:t xml:space="preserve"> we’re not really sure</w:t>
      </w:r>
      <w:r w:rsidR="00F023FA">
        <w:t>.</w:t>
      </w:r>
      <w:r>
        <w:t xml:space="preserve"> </w:t>
      </w:r>
    </w:p>
    <w:p w14:paraId="68DA944E" w14:textId="77777777" w:rsidR="003A4173" w:rsidRDefault="003A4173" w:rsidP="003A4173">
      <w:r>
        <w:t>As this chart shows, there appears to be a c</w:t>
      </w:r>
      <w:r w:rsidR="001E48F0" w:rsidRPr="00EF1619">
        <w:t xml:space="preserve">orrelation between </w:t>
      </w:r>
      <w:r>
        <w:t xml:space="preserve">areas affected by </w:t>
      </w:r>
      <w:r w:rsidR="001E48F0" w:rsidRPr="00EF1619">
        <w:t xml:space="preserve">drought and </w:t>
      </w:r>
      <w:r>
        <w:t xml:space="preserve">instances of armed </w:t>
      </w:r>
      <w:r w:rsidR="001E48F0" w:rsidRPr="00EF1619">
        <w:t>conflict</w:t>
      </w:r>
      <w:r>
        <w:t>:</w:t>
      </w:r>
    </w:p>
    <w:p w14:paraId="168817D1" w14:textId="14CD1958" w:rsidR="001E48F0" w:rsidRPr="00EF1619" w:rsidRDefault="003A4173" w:rsidP="0084219A">
      <w:pPr>
        <w:jc w:val="center"/>
      </w:pPr>
      <w:r w:rsidRPr="003A4173">
        <w:rPr>
          <w:noProof/>
        </w:rPr>
        <w:lastRenderedPageBreak/>
        <w:drawing>
          <wp:inline distT="0" distB="0" distL="0" distR="0" wp14:anchorId="268F0127" wp14:editId="24BF6672">
            <wp:extent cx="5731510" cy="3828415"/>
            <wp:effectExtent l="0" t="0" r="2540" b="635"/>
            <wp:docPr id="1978556447" name="Picture 4" descr="A map of the world with orang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 map of the world with orange dots&#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31510" cy="3828415"/>
                    </a:xfrm>
                    <a:prstGeom prst="rect">
                      <a:avLst/>
                    </a:prstGeom>
                    <a:noFill/>
                    <a:ln>
                      <a:noFill/>
                    </a:ln>
                  </pic:spPr>
                </pic:pic>
              </a:graphicData>
            </a:graphic>
          </wp:inline>
        </w:drawing>
      </w:r>
    </w:p>
    <w:p w14:paraId="12998498" w14:textId="65D6BABE" w:rsidR="003A4173" w:rsidRPr="003A4173" w:rsidRDefault="003A4173" w:rsidP="003A4173">
      <w:pPr>
        <w:rPr>
          <w:lang w:val="en-US"/>
        </w:rPr>
      </w:pPr>
      <w:r w:rsidRPr="003A4173">
        <w:rPr>
          <w:lang w:val="en-US"/>
        </w:rPr>
        <w:t xml:space="preserve">From </w:t>
      </w:r>
      <w:r w:rsidR="005B4F7B" w:rsidRPr="003A4173">
        <w:rPr>
          <w:lang w:val="en-US"/>
        </w:rPr>
        <w:t>Kobi</w:t>
      </w:r>
      <w:r w:rsidRPr="003A4173">
        <w:rPr>
          <w:lang w:val="en-US"/>
        </w:rPr>
        <w:t xml:space="preserve">, Vally. ‘Climate Change and Conflict’. </w:t>
      </w:r>
      <w:r w:rsidRPr="003A4173">
        <w:rPr>
          <w:i/>
          <w:iCs/>
          <w:lang w:val="en-US"/>
        </w:rPr>
        <w:t>Annual Review of Political Science</w:t>
      </w:r>
      <w:r w:rsidRPr="003A4173">
        <w:rPr>
          <w:lang w:val="en-US"/>
        </w:rPr>
        <w:t xml:space="preserve"> 22, no. 1 (2019): 343–60. </w:t>
      </w:r>
      <w:hyperlink r:id="rId24" w:tgtFrame="_blank" w:history="1">
        <w:r w:rsidRPr="003A4173">
          <w:rPr>
            <w:rStyle w:val="Hyperlink"/>
            <w:lang w:val="en-US"/>
          </w:rPr>
          <w:t>https://doi.org/10.1146/annurev-polisci-050317-070830</w:t>
        </w:r>
      </w:hyperlink>
      <w:r w:rsidRPr="003A4173">
        <w:rPr>
          <w:lang w:val="en-US"/>
        </w:rPr>
        <w:t>.</w:t>
      </w:r>
      <w:r w:rsidRPr="003A4173">
        <w:rPr>
          <w:rFonts w:ascii="Arial" w:hAnsi="Arial" w:cs="Arial"/>
          <w:lang w:val="en-US"/>
        </w:rPr>
        <w:t>​</w:t>
      </w:r>
    </w:p>
    <w:p w14:paraId="064FE052" w14:textId="59AF3879" w:rsidR="003A4173" w:rsidRDefault="003A4173" w:rsidP="003A4173">
      <w:r>
        <w:t>Moreover, two of the most vicious and deadly conflicts of the 21</w:t>
      </w:r>
      <w:r w:rsidRPr="003A4173">
        <w:rPr>
          <w:vertAlign w:val="superscript"/>
        </w:rPr>
        <w:t>st</w:t>
      </w:r>
      <w:r>
        <w:t xml:space="preserve"> century in Darfur (Sudan) and in Syria have been explicitly linked to climate change and conflict over scare resources exacerbated by droughts. </w:t>
      </w:r>
    </w:p>
    <w:p w14:paraId="2E2CD881" w14:textId="34F30CDD" w:rsidR="003A4173" w:rsidRDefault="003A4173" w:rsidP="003A4173">
      <w:r>
        <w:t xml:space="preserve">According to then UN secretary-general, Ban Ki Moon, </w:t>
      </w:r>
      <w:r w:rsidRPr="003A4173">
        <w:t>"Amid the diverse social and political causes, the Darfur conflict began as an ecological crisis, arising at least in part from climate change.… It is no accident that the violence in Darfur erupted during the drought."</w:t>
      </w:r>
      <w:r>
        <w:rPr>
          <w:rStyle w:val="FootnoteReference"/>
        </w:rPr>
        <w:footnoteReference w:id="21"/>
      </w:r>
    </w:p>
    <w:p w14:paraId="2D5AEB40" w14:textId="478CEC47" w:rsidR="003A4173" w:rsidRDefault="003A4173" w:rsidP="003A4173">
      <w:r>
        <w:t xml:space="preserve">And a report from the UNEP stated that Sudan </w:t>
      </w:r>
      <w:r w:rsidRPr="003A4173">
        <w:t>"faces a number of key challenges. Chief among them are several critical environmental issues, such as land degradation, deforestation and the impacts of climate change....  complex but clear linkages exist between environmental problems and ongoing conflict in Darfur..."</w:t>
      </w:r>
      <w:r>
        <w:rPr>
          <w:rStyle w:val="FootnoteReference"/>
        </w:rPr>
        <w:footnoteReference w:id="22"/>
      </w:r>
      <w:r w:rsidRPr="003A4173">
        <w:t xml:space="preserve"> </w:t>
      </w:r>
    </w:p>
    <w:p w14:paraId="701A7AA2" w14:textId="3B64208A" w:rsidR="00FD297C" w:rsidRDefault="00FD297C" w:rsidP="003A4173">
      <w:r>
        <w:t xml:space="preserve">Similar arguments were made about the Syrian civil war. US president Barack Obama linked climate change and armed conflict, calling the former a ‘threat multiplier’ and pointing to Syria as an example of this trend: </w:t>
      </w:r>
    </w:p>
    <w:p w14:paraId="65BB5A3C" w14:textId="77777777" w:rsidR="00FD297C" w:rsidRDefault="00FD297C" w:rsidP="00FD297C">
      <w:pPr>
        <w:pStyle w:val="Quote"/>
      </w:pPr>
      <w:r>
        <w:t>" … climate change increases the risk of instability and conflict.  ... Globally, we could see a rise in climate change refugees.… more intense droughts will exacerbate shortages of water and food, increase competition for resources, and create the potential for mass migrations and new tensions.  All of which is why the Pentagon calls climate change a “threat multiplier.”</w:t>
      </w:r>
      <w:r>
        <w:rPr>
          <w:rFonts w:ascii="Arial" w:hAnsi="Arial" w:cs="Arial"/>
        </w:rPr>
        <w:t>​</w:t>
      </w:r>
    </w:p>
    <w:p w14:paraId="5A011729" w14:textId="73DF8B28" w:rsidR="00FD297C" w:rsidRDefault="00FD297C" w:rsidP="00FD297C">
      <w:pPr>
        <w:pStyle w:val="Quote"/>
      </w:pPr>
      <w:r>
        <w:lastRenderedPageBreak/>
        <w:t>"… climate change did not cause the conflicts we see around the world [but] It’s now believed that drought and crop failures and high food prices helped fuel the early unrest in Syria, which descended into civil war in the heart of the Middle East."</w:t>
      </w:r>
      <w:r>
        <w:rPr>
          <w:rStyle w:val="FootnoteReference"/>
        </w:rPr>
        <w:footnoteReference w:id="23"/>
      </w:r>
      <w:r>
        <w:t xml:space="preserve"> </w:t>
      </w:r>
    </w:p>
    <w:p w14:paraId="52E4E848" w14:textId="12ADE827" w:rsidR="00FD297C" w:rsidRDefault="00FD297C" w:rsidP="001E48F0">
      <w:r>
        <w:t>Several academic studies and experts have pushed back against making too simple a link between climate change and armed conflict, and the picture is far more complicated than it might seem.</w:t>
      </w:r>
    </w:p>
    <w:p w14:paraId="3C945619" w14:textId="5F5217EE" w:rsidR="001E48F0" w:rsidRDefault="00FD297C" w:rsidP="00FD297C">
      <w:r>
        <w:t xml:space="preserve">To return to the chart shown above, the academic Vally </w:t>
      </w:r>
      <w:r w:rsidR="005B4F7B">
        <w:t>Kobi</w:t>
      </w:r>
      <w:r>
        <w:t xml:space="preserve"> writes that while it “</w:t>
      </w:r>
      <w:r w:rsidRPr="00EF1619">
        <w:t>clearly shows that drought and civil conflict are correlated</w:t>
      </w:r>
      <w:r>
        <w:t xml:space="preserve">”, a closer look </w:t>
      </w:r>
      <w:r w:rsidR="001E48F0" w:rsidRPr="00EF1619">
        <w:t>"reveals that drought and conflict coexist mostly in countries or regions that already suffer from adverse climatic changes, are highly dependent on agriculture for income and food generation, have few capabilities to cope with climatic changes, and are characterized by preexisting tensions and conflict"</w:t>
      </w:r>
      <w:r>
        <w:rPr>
          <w:rStyle w:val="FootnoteReference"/>
        </w:rPr>
        <w:footnoteReference w:id="24"/>
      </w:r>
      <w:r>
        <w:t>.</w:t>
      </w:r>
    </w:p>
    <w:p w14:paraId="39A85EA7" w14:textId="4C1F0A37" w:rsidR="00FD297C" w:rsidRDefault="00FD297C" w:rsidP="00FD297C">
      <w:r>
        <w:t>In the case of Darfur, an article published in Nature</w:t>
      </w:r>
      <w:r>
        <w:rPr>
          <w:rStyle w:val="FootnoteReference"/>
        </w:rPr>
        <w:footnoteReference w:id="25"/>
      </w:r>
      <w:r>
        <w:t xml:space="preserve"> collected several expert responses to the UNEP report, adding further nuance and context to a very complicated case: </w:t>
      </w:r>
    </w:p>
    <w:p w14:paraId="15690254" w14:textId="77777777" w:rsidR="00FD297C" w:rsidRPr="00FD297C" w:rsidRDefault="00FD297C" w:rsidP="00FD297C">
      <w:pPr>
        <w:pStyle w:val="ListParagraph"/>
        <w:numPr>
          <w:ilvl w:val="0"/>
          <w:numId w:val="1"/>
        </w:numPr>
        <w:rPr>
          <w:lang w:val="en-US"/>
        </w:rPr>
      </w:pPr>
      <w:r w:rsidRPr="00FD297C">
        <w:rPr>
          <w:lang w:val="en-US"/>
        </w:rPr>
        <w:t>… the environmental argument … raises “a danger of oversimplifying Darfur.” Darfurians have adapted to environmental change for centuries... “Over the past thirty years, change has occurred at a faster pace and on a larger scale ... But depleted natural resources and livelihood transformations cannot on their own account for armed conflict.”</w:t>
      </w:r>
      <w:r w:rsidRPr="00FD297C">
        <w:rPr>
          <w:rFonts w:ascii="Arial" w:hAnsi="Arial" w:cs="Arial"/>
          <w:lang w:val="en-US"/>
        </w:rPr>
        <w:t>​</w:t>
      </w:r>
    </w:p>
    <w:p w14:paraId="788B1A8B" w14:textId="77777777" w:rsidR="00FD297C" w:rsidRPr="00FD297C" w:rsidRDefault="00FD297C" w:rsidP="00FD297C">
      <w:pPr>
        <w:pStyle w:val="ListParagraph"/>
        <w:numPr>
          <w:ilvl w:val="0"/>
          <w:numId w:val="1"/>
        </w:numPr>
        <w:rPr>
          <w:lang w:val="en-US"/>
        </w:rPr>
      </w:pPr>
      <w:r w:rsidRPr="00FD297C">
        <w:rPr>
          <w:lang w:val="en-US"/>
        </w:rPr>
        <w:t xml:space="preserve">... “This is not about competition over resources” </w:t>
      </w:r>
      <w:r w:rsidRPr="00FD297C">
        <w:rPr>
          <w:rFonts w:ascii="Arial" w:hAnsi="Arial" w:cs="Arial"/>
          <w:lang w:val="en-US"/>
        </w:rPr>
        <w:t>​</w:t>
      </w:r>
    </w:p>
    <w:p w14:paraId="0B863206" w14:textId="77777777" w:rsidR="00FD297C" w:rsidRPr="00FD297C" w:rsidRDefault="00FD297C" w:rsidP="00FD297C">
      <w:pPr>
        <w:pStyle w:val="ListParagraph"/>
        <w:numPr>
          <w:ilvl w:val="0"/>
          <w:numId w:val="1"/>
        </w:numPr>
        <w:rPr>
          <w:lang w:val="en-US"/>
        </w:rPr>
      </w:pPr>
      <w:r w:rsidRPr="00FD297C">
        <w:rPr>
          <w:lang w:val="en-US"/>
        </w:rPr>
        <w:t>... the political issues that lie at the heart of the conflict are sidestepped [by the UNEP report] ...</w:t>
      </w:r>
      <w:r w:rsidRPr="00FD297C">
        <w:rPr>
          <w:rFonts w:ascii="Arial" w:hAnsi="Arial" w:cs="Arial"/>
          <w:lang w:val="en-US"/>
        </w:rPr>
        <w:t>​</w:t>
      </w:r>
    </w:p>
    <w:p w14:paraId="3639B678" w14:textId="77777777" w:rsidR="00FD297C" w:rsidRPr="00FD297C" w:rsidRDefault="00FD297C" w:rsidP="00FD297C">
      <w:pPr>
        <w:pStyle w:val="ListParagraph"/>
        <w:numPr>
          <w:ilvl w:val="0"/>
          <w:numId w:val="1"/>
        </w:numPr>
        <w:rPr>
          <w:lang w:val="en-US"/>
        </w:rPr>
      </w:pPr>
      <w:r w:rsidRPr="00FD297C">
        <w:rPr>
          <w:lang w:val="en-US"/>
        </w:rPr>
        <w:t>... A version of the Darfur conflict would have occurred whatever the environmental changes ... [These changes] cannot be used as an alibi for the international community's failure to prevent the genocide. “You don't have a diminishment in rain, and then an uncontrolled genocidal conflict; this just doesn't correspond to the political realities in Darfur.”</w:t>
      </w:r>
    </w:p>
    <w:p w14:paraId="67714CF8" w14:textId="06839AD5" w:rsidR="00FD297C" w:rsidRDefault="00FD297C" w:rsidP="00FD297C">
      <w:r>
        <w:t xml:space="preserve">And in the case of Syria, scholars have also challenged the argument that </w:t>
      </w:r>
      <w:r w:rsidR="006033E5">
        <w:t xml:space="preserve">climate change – and the drought in particular – played a significant causal role in the Syrian civil war, arguing that: </w:t>
      </w:r>
    </w:p>
    <w:p w14:paraId="00D131F1" w14:textId="77777777" w:rsidR="006033E5" w:rsidRPr="006033E5" w:rsidRDefault="006033E5" w:rsidP="006033E5">
      <w:pPr>
        <w:pStyle w:val="ListParagraph"/>
        <w:numPr>
          <w:ilvl w:val="0"/>
          <w:numId w:val="11"/>
        </w:numPr>
        <w:rPr>
          <w:lang w:val="en-US"/>
        </w:rPr>
      </w:pPr>
      <w:r w:rsidRPr="006033E5">
        <w:rPr>
          <w:lang w:val="en-US"/>
        </w:rPr>
        <w:t>"there is no clear and reliable evidence that anthropogenic climate change was a factor in Syria's pre-civil war drought"</w:t>
      </w:r>
      <w:r w:rsidRPr="006033E5">
        <w:rPr>
          <w:rFonts w:ascii="Arial" w:hAnsi="Arial" w:cs="Arial"/>
          <w:lang w:val="en-US"/>
        </w:rPr>
        <w:t>​</w:t>
      </w:r>
    </w:p>
    <w:p w14:paraId="747596C1" w14:textId="77777777" w:rsidR="006033E5" w:rsidRPr="006033E5" w:rsidRDefault="006033E5" w:rsidP="006033E5">
      <w:pPr>
        <w:pStyle w:val="ListParagraph"/>
        <w:numPr>
          <w:ilvl w:val="0"/>
          <w:numId w:val="11"/>
        </w:numPr>
        <w:rPr>
          <w:lang w:val="en-US"/>
        </w:rPr>
      </w:pPr>
      <w:r w:rsidRPr="006033E5">
        <w:rPr>
          <w:lang w:val="en-US"/>
        </w:rPr>
        <w:t xml:space="preserve">"this drought did not cause anywhere near the scale of migration that is often alleged" </w:t>
      </w:r>
      <w:r w:rsidRPr="006033E5">
        <w:rPr>
          <w:rFonts w:ascii="Arial" w:hAnsi="Arial" w:cs="Arial"/>
          <w:lang w:val="en-US"/>
        </w:rPr>
        <w:t>​</w:t>
      </w:r>
    </w:p>
    <w:p w14:paraId="5E2570C2" w14:textId="77777777" w:rsidR="006033E5" w:rsidRPr="006033E5" w:rsidRDefault="006033E5" w:rsidP="006033E5">
      <w:pPr>
        <w:pStyle w:val="ListParagraph"/>
        <w:numPr>
          <w:ilvl w:val="0"/>
          <w:numId w:val="11"/>
        </w:numPr>
        <w:rPr>
          <w:lang w:val="en-US"/>
        </w:rPr>
      </w:pPr>
      <w:r w:rsidRPr="006033E5">
        <w:rPr>
          <w:lang w:val="en-US"/>
        </w:rPr>
        <w:t xml:space="preserve">"there exists no solid evidence that drought migration pressures in Syria contributed to civil war onset." </w:t>
      </w:r>
      <w:r w:rsidRPr="006033E5">
        <w:rPr>
          <w:rFonts w:ascii="Arial" w:hAnsi="Arial" w:cs="Arial"/>
          <w:lang w:val="en-US"/>
        </w:rPr>
        <w:t>​</w:t>
      </w:r>
    </w:p>
    <w:p w14:paraId="5D63B797" w14:textId="77777777" w:rsidR="006033E5" w:rsidRPr="006033E5" w:rsidRDefault="006033E5" w:rsidP="006033E5">
      <w:pPr>
        <w:pStyle w:val="ListParagraph"/>
        <w:numPr>
          <w:ilvl w:val="0"/>
          <w:numId w:val="11"/>
        </w:numPr>
        <w:rPr>
          <w:lang w:val="en-US"/>
        </w:rPr>
      </w:pPr>
      <w:r w:rsidRPr="006033E5">
        <w:rPr>
          <w:lang w:val="en-US"/>
        </w:rPr>
        <w:t>"The Syria case … does not support ‘threat multiplier’ views of the impacts of climate change" </w:t>
      </w:r>
      <w:r w:rsidRPr="006033E5">
        <w:rPr>
          <w:rFonts w:ascii="Arial" w:hAnsi="Arial" w:cs="Arial"/>
          <w:lang w:val="en-US"/>
        </w:rPr>
        <w:t>​</w:t>
      </w:r>
    </w:p>
    <w:p w14:paraId="5586F206" w14:textId="33E58973" w:rsidR="006033E5" w:rsidRDefault="006033E5" w:rsidP="006033E5">
      <w:pPr>
        <w:pStyle w:val="ListParagraph"/>
        <w:numPr>
          <w:ilvl w:val="0"/>
          <w:numId w:val="11"/>
        </w:numPr>
        <w:rPr>
          <w:lang w:val="en-US"/>
        </w:rPr>
      </w:pPr>
      <w:r w:rsidRPr="006033E5">
        <w:rPr>
          <w:lang w:val="en-US"/>
        </w:rPr>
        <w:t xml:space="preserve">"policymakers, commentators and scholars alike should exercise far greater caution when drawing such linkages or when </w:t>
      </w:r>
      <w:proofErr w:type="spellStart"/>
      <w:r w:rsidRPr="006033E5">
        <w:rPr>
          <w:lang w:val="en-US"/>
        </w:rPr>
        <w:t>securitising</w:t>
      </w:r>
      <w:proofErr w:type="spellEnd"/>
      <w:r w:rsidRPr="006033E5">
        <w:rPr>
          <w:lang w:val="en-US"/>
        </w:rPr>
        <w:t xml:space="preserve"> climate change."</w:t>
      </w:r>
      <w:r w:rsidR="00C62E01">
        <w:rPr>
          <w:rStyle w:val="FootnoteReference"/>
          <w:lang w:val="en-US"/>
        </w:rPr>
        <w:footnoteReference w:id="26"/>
      </w:r>
    </w:p>
    <w:p w14:paraId="5911D98D" w14:textId="07421A01" w:rsidR="00275747" w:rsidRPr="006033E5" w:rsidRDefault="00275747" w:rsidP="00275747">
      <w:pPr>
        <w:pStyle w:val="ListParagraph"/>
        <w:numPr>
          <w:ilvl w:val="1"/>
          <w:numId w:val="11"/>
        </w:numPr>
        <w:rPr>
          <w:lang w:val="en-US"/>
        </w:rPr>
      </w:pPr>
      <w:r>
        <w:rPr>
          <w:lang w:val="en-US"/>
        </w:rPr>
        <w:t>NB – we’ll return to this issue of ‘securitisation’ later in the semester</w:t>
      </w:r>
    </w:p>
    <w:p w14:paraId="3C506C4A" w14:textId="09FDCB51" w:rsidR="001E48F0" w:rsidRPr="00EF1619" w:rsidRDefault="00C62E01" w:rsidP="001E48F0">
      <w:r>
        <w:lastRenderedPageBreak/>
        <w:t>These debates will continue – not least because they are so hard to research in a reliable way – but there are several key findings that have emerged from scholarship on the topic</w:t>
      </w:r>
      <w:r w:rsidR="001E48F0" w:rsidRPr="00EF1619">
        <w:t>:</w:t>
      </w:r>
      <w:r w:rsidR="001E48F0" w:rsidRPr="00EF1619">
        <w:rPr>
          <w:rStyle w:val="FootnoteReference"/>
        </w:rPr>
        <w:footnoteReference w:id="27"/>
      </w:r>
    </w:p>
    <w:p w14:paraId="745728E6" w14:textId="77777777" w:rsidR="001E48F0" w:rsidRPr="00EF1619" w:rsidRDefault="001E48F0" w:rsidP="001E48F0">
      <w:pPr>
        <w:pStyle w:val="ListParagraph"/>
        <w:numPr>
          <w:ilvl w:val="0"/>
          <w:numId w:val="1"/>
        </w:numPr>
      </w:pPr>
      <w:r w:rsidRPr="00EF1619">
        <w:t>No robust or general effect that links climate to conflict onset</w:t>
      </w:r>
    </w:p>
    <w:p w14:paraId="4EC8ED79" w14:textId="77777777" w:rsidR="001E48F0" w:rsidRPr="00EF1619" w:rsidRDefault="001E48F0" w:rsidP="001E48F0">
      <w:pPr>
        <w:pStyle w:val="ListParagraph"/>
        <w:numPr>
          <w:ilvl w:val="0"/>
          <w:numId w:val="1"/>
        </w:numPr>
      </w:pPr>
      <w:r w:rsidRPr="00EF1619">
        <w:t>Agreement that climate changes contribute to conflict under some conditions and through certain pathways (but reject environmental determinism – institutions, context etc matter)</w:t>
      </w:r>
    </w:p>
    <w:p w14:paraId="0D4B26C8" w14:textId="77777777" w:rsidR="001E48F0" w:rsidRPr="00EF1619" w:rsidRDefault="001E48F0" w:rsidP="001E48F0">
      <w:pPr>
        <w:pStyle w:val="ListParagraph"/>
        <w:numPr>
          <w:ilvl w:val="1"/>
          <w:numId w:val="1"/>
        </w:numPr>
      </w:pPr>
      <w:r w:rsidRPr="00EF1619">
        <w:t xml:space="preserve">E.g. economic conditions (income, food prices, inequality, urbanisation) </w:t>
      </w:r>
    </w:p>
    <w:p w14:paraId="1A2374FB" w14:textId="2CA5F5F6" w:rsidR="001E48F0" w:rsidRPr="00EF1619" w:rsidRDefault="001E48F0" w:rsidP="001E48F0">
      <w:pPr>
        <w:pStyle w:val="ListParagraph"/>
        <w:numPr>
          <w:ilvl w:val="0"/>
          <w:numId w:val="1"/>
        </w:numPr>
      </w:pPr>
      <w:r w:rsidRPr="00EF1619">
        <w:t>"adverse climatic conditions are more likely to lead to conflict in places that already experience conflict, and where institutions are ineffective, essential services are difficult to obtain, and people are vulnerable to these climatic conditions."</w:t>
      </w:r>
    </w:p>
    <w:p w14:paraId="5D4B9122" w14:textId="0F9FF15F" w:rsidR="001E48F0" w:rsidRPr="00EF1619" w:rsidRDefault="00184FF9" w:rsidP="003F164B">
      <w:pPr>
        <w:pStyle w:val="Heading1"/>
      </w:pPr>
      <w:r>
        <w:t xml:space="preserve">Transboundary </w:t>
      </w:r>
      <w:r w:rsidR="003F164B">
        <w:t>W</w:t>
      </w:r>
      <w:r w:rsidR="001E48F0" w:rsidRPr="00EF1619">
        <w:t xml:space="preserve">ater security </w:t>
      </w:r>
    </w:p>
    <w:p w14:paraId="18395C28" w14:textId="77777777" w:rsidR="009E6252" w:rsidRDefault="00BB4101" w:rsidP="001E48F0">
      <w:r>
        <w:t xml:space="preserve">Turning to another Sustainable Development Goal - </w:t>
      </w:r>
      <w:hyperlink r:id="rId25" w:history="1">
        <w:r w:rsidR="001E48F0" w:rsidRPr="00BB4101">
          <w:rPr>
            <w:rStyle w:val="Hyperlink"/>
          </w:rPr>
          <w:t>SDG 6</w:t>
        </w:r>
      </w:hyperlink>
      <w:r>
        <w:t xml:space="preserve"> – the sustainable availability of water is clearly one of the most important issues not only for responding to climate change but for human </w:t>
      </w:r>
      <w:r w:rsidR="001B5CCF">
        <w:t>wellbeing</w:t>
      </w:r>
      <w:r>
        <w:t xml:space="preserve"> more generally</w:t>
      </w:r>
      <w:r w:rsidR="002073C2">
        <w:t xml:space="preserve"> and is inextricably linked to</w:t>
      </w:r>
      <w:r w:rsidR="00791D58">
        <w:t xml:space="preserve"> many other important issues such as</w:t>
      </w:r>
      <w:r w:rsidR="002073C2">
        <w:t xml:space="preserve"> health, energy security, food security etc</w:t>
      </w:r>
      <w:r>
        <w:t xml:space="preserve">. </w:t>
      </w:r>
    </w:p>
    <w:p w14:paraId="370BAEED" w14:textId="358DB3D9" w:rsidR="001E48F0" w:rsidRPr="00EF1619" w:rsidRDefault="00806BBE" w:rsidP="001E48F0">
      <w:r>
        <w:t>W</w:t>
      </w:r>
      <w:r w:rsidR="00BB4101">
        <w:t xml:space="preserve">ater </w:t>
      </w:r>
      <w:r w:rsidR="00BB4101" w:rsidRPr="000E1E76">
        <w:t>scarcity</w:t>
      </w:r>
      <w:r w:rsidR="00BB4101">
        <w:t xml:space="preserve"> has also been linked to the threat of armed conflict, as we saw in the case of the </w:t>
      </w:r>
      <w:r w:rsidR="009C467F">
        <w:t xml:space="preserve">possible </w:t>
      </w:r>
      <w:r w:rsidR="00BB4101">
        <w:t xml:space="preserve">links between drought and conflict. </w:t>
      </w:r>
      <w:r w:rsidR="001922EC">
        <w:t>According to the UN</w:t>
      </w:r>
    </w:p>
    <w:p w14:paraId="52CD9463" w14:textId="77777777" w:rsidR="001E48F0" w:rsidRPr="000409F5" w:rsidRDefault="001E48F0" w:rsidP="001E48F0">
      <w:pPr>
        <w:pStyle w:val="ListParagraph"/>
        <w:numPr>
          <w:ilvl w:val="0"/>
          <w:numId w:val="7"/>
        </w:numPr>
        <w:rPr>
          <w:lang w:val="en-US"/>
        </w:rPr>
      </w:pPr>
      <w:r w:rsidRPr="000409F5">
        <w:rPr>
          <w:lang w:val="en-US"/>
        </w:rPr>
        <w:t xml:space="preserve">"Water is ... at the heart of adaptation to climate change, serving as the crucial link between the climate system, human society and the environment. Without proper water governance, there is likely to be increased competition for water between sectors and an escalation of water crises of various kinds, triggering emergencies in a range of water-dependent sectors. </w:t>
      </w:r>
      <w:r w:rsidRPr="000409F5">
        <w:rPr>
          <w:rFonts w:ascii="Arial" w:hAnsi="Arial" w:cs="Arial"/>
          <w:lang w:val="en-US"/>
        </w:rPr>
        <w:t>​</w:t>
      </w:r>
    </w:p>
    <w:p w14:paraId="33C26A24" w14:textId="2E062998" w:rsidR="001E48F0" w:rsidRDefault="009E6252" w:rsidP="001E48F0">
      <w:pPr>
        <w:pStyle w:val="ListParagraph"/>
        <w:numPr>
          <w:ilvl w:val="0"/>
          <w:numId w:val="7"/>
        </w:numPr>
      </w:pPr>
      <w:r>
        <w:rPr>
          <w:lang w:val="en-US"/>
        </w:rPr>
        <w:t>“</w:t>
      </w:r>
      <w:r w:rsidR="001E48F0" w:rsidRPr="000409F5">
        <w:rPr>
          <w:lang w:val="en-US"/>
        </w:rPr>
        <w:t xml:space="preserve">The physical world of water is closely bound up with the socio-political world, with water often a key factor in managing risks such as famine, epidemics, inequalities and political instability."  </w:t>
      </w:r>
      <w:hyperlink r:id="rId26" w:history="1">
        <w:r w:rsidR="001E48F0" w:rsidRPr="00EF1619">
          <w:rPr>
            <w:rStyle w:val="Hyperlink"/>
          </w:rPr>
          <w:t>https://www.unwater.org/water-facts</w:t>
        </w:r>
      </w:hyperlink>
      <w:r w:rsidR="001E48F0" w:rsidRPr="00EF1619">
        <w:t xml:space="preserve"> </w:t>
      </w:r>
    </w:p>
    <w:p w14:paraId="6A047AA3" w14:textId="142F0370" w:rsidR="00796530" w:rsidRPr="00EF1619" w:rsidRDefault="00796530" w:rsidP="00796530">
      <w:r>
        <w:t xml:space="preserve">Water management and governance is more than (just) a technical problem for hydrologists and engineers. It is deeply political, especially given the fact that many water sources – rivers, lakes, aquifers – are shared across international borders.   </w:t>
      </w:r>
    </w:p>
    <w:p w14:paraId="446EA831" w14:textId="77777777" w:rsidR="001E48F0" w:rsidRPr="000409F5" w:rsidRDefault="001E48F0" w:rsidP="001E48F0">
      <w:pPr>
        <w:pStyle w:val="ListParagraph"/>
        <w:numPr>
          <w:ilvl w:val="0"/>
          <w:numId w:val="4"/>
        </w:numPr>
        <w:rPr>
          <w:rFonts w:ascii="Arial" w:hAnsi="Arial" w:cs="Arial"/>
        </w:rPr>
      </w:pPr>
      <w:r w:rsidRPr="00EF1619">
        <w:t xml:space="preserve">"An estimated 313 rivers and lakes, and 468 aquifers, are shared by two or more countries, and a total of 153 UN Member States are reliant on waters that either flow from or flow to another country. Transboundary rivers alone account for 60 per cent of the world’s freshwater flows, and river and lake basins are home to more than three billion people." </w:t>
      </w:r>
      <w:hyperlink r:id="rId27" w:history="1">
        <w:r w:rsidRPr="00EF1619">
          <w:rPr>
            <w:rStyle w:val="Hyperlink"/>
          </w:rPr>
          <w:t>https://www.unwater.org/publications/progress-transboundary-water-cooperation-2024-update</w:t>
        </w:r>
      </w:hyperlink>
      <w:r w:rsidRPr="000409F5">
        <w:rPr>
          <w:rFonts w:ascii="Arial" w:hAnsi="Arial" w:cs="Arial"/>
        </w:rPr>
        <w:t>​</w:t>
      </w:r>
    </w:p>
    <w:p w14:paraId="291655E8" w14:textId="6B6BF8BF" w:rsidR="00D064D7" w:rsidRPr="00EF1619" w:rsidRDefault="00D064D7" w:rsidP="00D064D7">
      <w:r>
        <w:t>SDG 6 aims to improve cooperation over transboundary water, but the indicators so far show that international cooperation is far behind where it needs to be to meet the goal</w:t>
      </w:r>
      <w:r w:rsidR="00FA7FA3">
        <w:t>:</w:t>
      </w:r>
      <w:r>
        <w:t xml:space="preserve"> </w:t>
      </w:r>
    </w:p>
    <w:p w14:paraId="29FF65D7" w14:textId="77777777" w:rsidR="00C40523" w:rsidRDefault="00C40523" w:rsidP="00C40523">
      <w:pPr>
        <w:pStyle w:val="ListParagraph"/>
        <w:numPr>
          <w:ilvl w:val="0"/>
          <w:numId w:val="4"/>
        </w:numPr>
      </w:pPr>
      <w:r w:rsidRPr="00EF1619">
        <w:t xml:space="preserve">"While transboundary water cooperation is essential for advancing sustainable development and addressing climate change, only 43 out of 153 UN Member States sharing transboundary waters have 90 per cent or more of these waters covered by </w:t>
      </w:r>
      <w:r w:rsidRPr="00EF1619">
        <w:lastRenderedPageBreak/>
        <w:t>cooperative arrangements that are operational, and over 20 countries lack any such arrangements."</w:t>
      </w:r>
      <w:r w:rsidRPr="00EF1619">
        <w:rPr>
          <w:rFonts w:ascii="Arial" w:hAnsi="Arial" w:cs="Arial"/>
        </w:rPr>
        <w:t>​</w:t>
      </w:r>
      <w:r w:rsidRPr="00EF1619">
        <w:t xml:space="preserve"> </w:t>
      </w:r>
    </w:p>
    <w:p w14:paraId="34C80478" w14:textId="77777777" w:rsidR="001E48F0" w:rsidRPr="00EF1619" w:rsidRDefault="001E48F0" w:rsidP="001E48F0">
      <w:pPr>
        <w:pStyle w:val="ListParagraph"/>
        <w:numPr>
          <w:ilvl w:val="0"/>
          <w:numId w:val="4"/>
        </w:numPr>
        <w:rPr>
          <w:rFonts w:ascii="Arial" w:hAnsi="Arial" w:cs="Arial"/>
        </w:rPr>
      </w:pPr>
      <w:r w:rsidRPr="00EF1619">
        <w:t xml:space="preserve">"On climate change and disaster risk reduction... the number of transboundary basins with joint climate change adaptation strategies, and joint disaster risk reduction strategies remains low." </w:t>
      </w:r>
      <w:r w:rsidRPr="00EF1619">
        <w:rPr>
          <w:rFonts w:ascii="Arial" w:hAnsi="Arial" w:cs="Arial"/>
        </w:rPr>
        <w:t>​</w:t>
      </w:r>
    </w:p>
    <w:p w14:paraId="78603546" w14:textId="77777777" w:rsidR="001E48F0" w:rsidRPr="00EF1619" w:rsidRDefault="001E48F0" w:rsidP="001E48F0">
      <w:pPr>
        <w:pStyle w:val="ListParagraph"/>
        <w:numPr>
          <w:ilvl w:val="0"/>
          <w:numId w:val="4"/>
        </w:numPr>
      </w:pPr>
      <w:r w:rsidRPr="00EF1619">
        <w:t xml:space="preserve">"where operational arrangements and joint bodies are absent, countries lack the foundations upon which common responses to climate change can be developed." </w:t>
      </w:r>
    </w:p>
    <w:p w14:paraId="1DE8BBCA" w14:textId="77777777" w:rsidR="001E48F0" w:rsidRPr="00EF1619" w:rsidRDefault="001E48F0" w:rsidP="001E48F0">
      <w:pPr>
        <w:pStyle w:val="ListParagraph"/>
        <w:numPr>
          <w:ilvl w:val="0"/>
          <w:numId w:val="4"/>
        </w:numPr>
      </w:pPr>
      <w:hyperlink r:id="rId28" w:history="1">
        <w:r w:rsidRPr="00241577">
          <w:rPr>
            <w:rStyle w:val="Hyperlink"/>
          </w:rPr>
          <w:t>https://www.unwater.org/publications/progress-transboundary-water-cooperation-2024-update</w:t>
        </w:r>
      </w:hyperlink>
      <w:r>
        <w:t xml:space="preserve"> </w:t>
      </w:r>
      <w:r w:rsidRPr="00EF1619">
        <w:rPr>
          <w:rFonts w:ascii="Arial" w:hAnsi="Arial" w:cs="Arial"/>
        </w:rPr>
        <w:t>​</w:t>
      </w:r>
      <w:r>
        <w:rPr>
          <w:rFonts w:ascii="Arial" w:hAnsi="Arial" w:cs="Arial"/>
        </w:rPr>
        <w:t xml:space="preserve"> </w:t>
      </w:r>
    </w:p>
    <w:p w14:paraId="05729122" w14:textId="73554E07" w:rsidR="00BF657C" w:rsidRDefault="00BF657C" w:rsidP="001E48F0">
      <w:r>
        <w:t xml:space="preserve">As with climate change, many commentators and political leaders have made explicit links between water (or water scarcity) and the possibility of conflict, even war. To quote Ban Ki Moon again: </w:t>
      </w:r>
    </w:p>
    <w:p w14:paraId="2CBCFC19" w14:textId="1A59EB71" w:rsidR="001E48F0" w:rsidRPr="00EF1619" w:rsidRDefault="001E48F0" w:rsidP="00BF657C">
      <w:pPr>
        <w:pStyle w:val="Quote"/>
      </w:pPr>
      <w:r w:rsidRPr="00EF1619">
        <w:t>“The challenge of securing safe and plentiful water for all is one of the most daunting challenges faced by the world today…. Our experiences tell us that environmental stress due to lack of water may lead to conflict and would be greater in poor nations…. Population growth will make the problem worse. So will climate change. As the global economy grows, so will its thirst. Many more conflicts lie just over the horizon.”</w:t>
      </w:r>
      <w:r w:rsidR="00BF657C">
        <w:rPr>
          <w:rStyle w:val="FootnoteReference"/>
        </w:rPr>
        <w:footnoteReference w:id="28"/>
      </w:r>
    </w:p>
    <w:p w14:paraId="0274678D" w14:textId="161B688F" w:rsidR="00B546AA" w:rsidRDefault="00B4786B" w:rsidP="001E48F0">
      <w:r>
        <w:t xml:space="preserve">Water has also been linked to armed conflict in other ways: water can be a trigger, a casualty or a weapon as seen in research by the Pacific Institute: </w:t>
      </w:r>
    </w:p>
    <w:p w14:paraId="1B0E047B" w14:textId="77777777" w:rsidR="00962317" w:rsidRPr="00962317" w:rsidRDefault="00962317" w:rsidP="00660E64">
      <w:pPr>
        <w:pStyle w:val="ListParagraph"/>
        <w:numPr>
          <w:ilvl w:val="0"/>
          <w:numId w:val="4"/>
        </w:numPr>
      </w:pPr>
      <w:hyperlink r:id="rId29" w:history="1">
        <w:r w:rsidRPr="00E8610D">
          <w:rPr>
            <w:rStyle w:val="Hyperlink"/>
          </w:rPr>
          <w:t>https://pacinst.org/announcement/2023-was-a-record-year-for-violence-over-water-resources-across-the-globe/</w:t>
        </w:r>
      </w:hyperlink>
      <w:r w:rsidR="001E48F0" w:rsidRPr="00EF1619">
        <w:t xml:space="preserve"> </w:t>
      </w:r>
      <w:r w:rsidR="001E48F0" w:rsidRPr="00660E64">
        <w:rPr>
          <w:rFonts w:ascii="Arial" w:hAnsi="Arial" w:cs="Arial"/>
        </w:rPr>
        <w:t>​</w:t>
      </w:r>
    </w:p>
    <w:p w14:paraId="756251E7" w14:textId="79570955" w:rsidR="001E48F0" w:rsidRPr="00EF1619" w:rsidRDefault="001E48F0" w:rsidP="00660E64">
      <w:pPr>
        <w:pStyle w:val="ListParagraph"/>
        <w:numPr>
          <w:ilvl w:val="0"/>
          <w:numId w:val="4"/>
        </w:numPr>
      </w:pPr>
      <w:hyperlink r:id="rId30" w:tgtFrame="_blank" w:history="1">
        <w:r w:rsidRPr="00EF1619">
          <w:rPr>
            <w:rStyle w:val="Hyperlink"/>
          </w:rPr>
          <w:t>https://www.worldwater.org/conflict/map/</w:t>
        </w:r>
      </w:hyperlink>
      <w:r w:rsidRPr="00660E64">
        <w:rPr>
          <w:rFonts w:ascii="Arial" w:hAnsi="Arial" w:cs="Arial"/>
        </w:rPr>
        <w:t>​</w:t>
      </w:r>
    </w:p>
    <w:p w14:paraId="0C19D622" w14:textId="40E67B8F" w:rsidR="00232D47" w:rsidRPr="00EF1619" w:rsidRDefault="00232D47" w:rsidP="001E48F0">
      <w:r>
        <w:t>N</w:t>
      </w:r>
      <w:r w:rsidR="001E48F0" w:rsidRPr="00EF1619">
        <w:t xml:space="preserve">otwithstanding the </w:t>
      </w:r>
      <w:r>
        <w:t>disturbing weaponisation of water in some areas and the targeting of water supplies in many conflicts</w:t>
      </w:r>
      <w:r w:rsidR="00E6263D">
        <w:t xml:space="preserve"> (including the ongoing Russia-Ukraine and Israel-Gaza wars)</w:t>
      </w:r>
      <w:r>
        <w:t xml:space="preserve">, </w:t>
      </w:r>
      <w:r w:rsidRPr="00EF1619">
        <w:t>the picture looks slightly better</w:t>
      </w:r>
      <w:r>
        <w:t xml:space="preserve"> when we look at conflict and cooperation over shared (transboundary) water resources</w:t>
      </w:r>
      <w:r w:rsidR="00C750A0">
        <w:t>.</w:t>
      </w:r>
    </w:p>
    <w:p w14:paraId="385D916E" w14:textId="0A9BB773" w:rsidR="002A1CC1" w:rsidRDefault="002A1CC1" w:rsidP="001E48F0">
      <w:r>
        <w:t xml:space="preserve">As research by </w:t>
      </w:r>
      <w:r w:rsidRPr="002A1CC1">
        <w:rPr>
          <w:lang w:val="en-US"/>
        </w:rPr>
        <w:t>MacQuarrie and Wolf</w:t>
      </w:r>
      <w:r>
        <w:rPr>
          <w:lang w:val="en-US"/>
        </w:rPr>
        <w:t xml:space="preserve"> has shown,</w:t>
      </w:r>
      <w:r w:rsidRPr="00EF1619">
        <w:rPr>
          <w:rStyle w:val="FootnoteReference"/>
        </w:rPr>
        <w:footnoteReference w:id="29"/>
      </w:r>
      <w:r w:rsidRPr="00EF1619">
        <w:t xml:space="preserve"> </w:t>
      </w:r>
      <w:r>
        <w:t xml:space="preserve">agreement over shared water is not only possible even between otherwise deeply hostile enemies, but also remarkably resilient in the face of this enmity. For </w:t>
      </w:r>
      <w:r w:rsidR="005B4F7B">
        <w:t>example,</w:t>
      </w:r>
      <w:r>
        <w:t xml:space="preserve"> </w:t>
      </w:r>
    </w:p>
    <w:p w14:paraId="6BDAA6C4" w14:textId="77777777" w:rsidR="002A1CC1" w:rsidRPr="002A1CC1" w:rsidRDefault="002A1CC1" w:rsidP="002A1CC1">
      <w:pPr>
        <w:pStyle w:val="ListParagraph"/>
        <w:numPr>
          <w:ilvl w:val="0"/>
          <w:numId w:val="13"/>
        </w:numPr>
        <w:rPr>
          <w:lang w:val="en-US"/>
        </w:rPr>
      </w:pPr>
      <w:r w:rsidRPr="002A1CC1">
        <w:rPr>
          <w:lang w:val="en-US"/>
        </w:rPr>
        <w:t xml:space="preserve">The Mekong Committee (intergovernmental agency, Cambodia, Laos, Thailand and Vietnam, established 1957) exchanged data and information on water resources throughout Vietnam War. </w:t>
      </w:r>
      <w:r w:rsidRPr="002A1CC1">
        <w:rPr>
          <w:rFonts w:ascii="Arial" w:hAnsi="Arial" w:cs="Arial"/>
          <w:lang w:val="en-US"/>
        </w:rPr>
        <w:t>​</w:t>
      </w:r>
    </w:p>
    <w:p w14:paraId="3E3CA610" w14:textId="77777777" w:rsidR="002A1CC1" w:rsidRPr="002A1CC1" w:rsidRDefault="002A1CC1" w:rsidP="002A1CC1">
      <w:pPr>
        <w:pStyle w:val="ListParagraph"/>
        <w:numPr>
          <w:ilvl w:val="0"/>
          <w:numId w:val="13"/>
        </w:numPr>
        <w:rPr>
          <w:lang w:val="en-US"/>
        </w:rPr>
      </w:pPr>
      <w:r w:rsidRPr="002A1CC1">
        <w:rPr>
          <w:lang w:val="en-US"/>
        </w:rPr>
        <w:t xml:space="preserve">Israel and Jordan held talks on managing the Jordan River since unsuccessful negotiations of 1953–55, even though they were technically at war from 1948 until the 1994 peace treaty. </w:t>
      </w:r>
      <w:r w:rsidRPr="002A1CC1">
        <w:rPr>
          <w:rFonts w:ascii="Arial" w:hAnsi="Arial" w:cs="Arial"/>
          <w:lang w:val="en-US"/>
        </w:rPr>
        <w:t>​</w:t>
      </w:r>
    </w:p>
    <w:p w14:paraId="37BB8D34" w14:textId="77777777" w:rsidR="002A1CC1" w:rsidRPr="002A1CC1" w:rsidRDefault="002A1CC1" w:rsidP="002A1CC1">
      <w:pPr>
        <w:pStyle w:val="ListParagraph"/>
        <w:numPr>
          <w:ilvl w:val="0"/>
          <w:numId w:val="13"/>
        </w:numPr>
        <w:rPr>
          <w:lang w:val="en-US"/>
        </w:rPr>
      </w:pPr>
      <w:r w:rsidRPr="002A1CC1">
        <w:rPr>
          <w:lang w:val="en-US"/>
        </w:rPr>
        <w:t xml:space="preserve">The Indus River Commission survived two major wars between India and Pakistan. </w:t>
      </w:r>
      <w:r w:rsidRPr="002A1CC1">
        <w:rPr>
          <w:rFonts w:ascii="Arial" w:hAnsi="Arial" w:cs="Arial"/>
          <w:lang w:val="en-US"/>
        </w:rPr>
        <w:t>​</w:t>
      </w:r>
    </w:p>
    <w:p w14:paraId="3124D21E" w14:textId="77777777" w:rsidR="002A1CC1" w:rsidRPr="002A1CC1" w:rsidRDefault="002A1CC1" w:rsidP="002A1CC1">
      <w:pPr>
        <w:pStyle w:val="ListParagraph"/>
        <w:numPr>
          <w:ilvl w:val="0"/>
          <w:numId w:val="13"/>
        </w:numPr>
        <w:rPr>
          <w:lang w:val="en-US"/>
        </w:rPr>
      </w:pPr>
      <w:r w:rsidRPr="002A1CC1">
        <w:rPr>
          <w:lang w:val="en-US"/>
        </w:rPr>
        <w:t xml:space="preserve">All 10 countries in the Nile Basin are involved in negotiations to develop the basin cooperatively, despite talk of “water wars” between upstream and downstream states. </w:t>
      </w:r>
    </w:p>
    <w:p w14:paraId="5E79D786" w14:textId="7DC51FF0" w:rsidR="001E48F0" w:rsidRPr="00EF1619" w:rsidRDefault="002E1270" w:rsidP="002E1270">
      <w:r>
        <w:lastRenderedPageBreak/>
        <w:t xml:space="preserve">More generally, an extensive body of research on </w:t>
      </w:r>
      <w:r w:rsidR="001E48F0" w:rsidRPr="00EF1619">
        <w:t>the relationship between shared water (transboundary rivers) and conflict/cooperation between states</w:t>
      </w:r>
      <w:r>
        <w:t>, has identified some key findings</w:t>
      </w:r>
      <w:r w:rsidR="001E48F0" w:rsidRPr="00EF1619">
        <w:t xml:space="preserve">:  </w:t>
      </w:r>
    </w:p>
    <w:p w14:paraId="034E0DB8" w14:textId="77777777" w:rsidR="001E48F0" w:rsidRPr="00EF1619" w:rsidRDefault="001E48F0" w:rsidP="001E48F0">
      <w:pPr>
        <w:pStyle w:val="ListParagraph"/>
        <w:numPr>
          <w:ilvl w:val="0"/>
          <w:numId w:val="8"/>
        </w:numPr>
      </w:pPr>
      <w:r w:rsidRPr="00EF1619">
        <w:t>Cooperation between riparian states is far more common than conflict when dealing with water issues (including in response to water stress), but non-violent conflict is nonetheless quite common</w:t>
      </w:r>
      <w:r w:rsidRPr="00EF1619">
        <w:rPr>
          <w:rStyle w:val="FootnoteReference"/>
        </w:rPr>
        <w:footnoteReference w:id="30"/>
      </w:r>
      <w:r w:rsidRPr="00EF1619">
        <w:t xml:space="preserve"> and “shared water does lead to tensions, threats, and even to some localized violence … but not to war”.</w:t>
      </w:r>
      <w:r w:rsidRPr="00EF1619">
        <w:rPr>
          <w:rStyle w:val="FootnoteReference"/>
        </w:rPr>
        <w:footnoteReference w:id="31"/>
      </w:r>
    </w:p>
    <w:p w14:paraId="6470FDBE" w14:textId="4E3F6288" w:rsidR="001E48F0" w:rsidRPr="00EF1619" w:rsidRDefault="001E48F0" w:rsidP="001E48F0">
      <w:pPr>
        <w:pStyle w:val="ListParagraph"/>
        <w:numPr>
          <w:ilvl w:val="0"/>
          <w:numId w:val="8"/>
        </w:numPr>
      </w:pPr>
      <w:r w:rsidRPr="00EF1619">
        <w:t>Research has identified several of the political and hydrological factors that affect the likelihood of water interactions between states being conflictual or cooperative.</w:t>
      </w:r>
      <w:r w:rsidRPr="00EF1619">
        <w:rPr>
          <w:rStyle w:val="FootnoteReference"/>
        </w:rPr>
        <w:footnoteReference w:id="32"/>
      </w:r>
      <w:r w:rsidRPr="00EF1619">
        <w:t xml:space="preserve"> Higher GDP per capita, democracy, membership in intergovernmental organisations and higher precipitation levels, for example, all tend to lead to more cooperation and less conflict.</w:t>
      </w:r>
      <w:r w:rsidRPr="00EF1619">
        <w:rPr>
          <w:rStyle w:val="FootnoteReference"/>
        </w:rPr>
        <w:footnoteReference w:id="33"/>
      </w:r>
      <w:r w:rsidRPr="00EF1619">
        <w:t xml:space="preserve"> Multiple studies have found that institutions (including international law) play an important role in generating cooperative rather than conflictual outcomes:</w:t>
      </w:r>
      <w:r w:rsidRPr="00EF1619">
        <w:rPr>
          <w:rStyle w:val="FootnoteReference"/>
        </w:rPr>
        <w:footnoteReference w:id="34"/>
      </w:r>
      <w:r w:rsidRPr="00EF1619">
        <w:t xml:space="preserve"> institutional agreements can reduce and offset the risk of military conflict created by water scarcity,</w:t>
      </w:r>
      <w:r w:rsidRPr="00EF1619">
        <w:rPr>
          <w:rStyle w:val="FootnoteReference"/>
        </w:rPr>
        <w:footnoteReference w:id="35"/>
      </w:r>
      <w:r w:rsidRPr="00EF1619">
        <w:t xml:space="preserve"> and cooperation is enhanced by the number of agreements</w:t>
      </w:r>
      <w:r w:rsidRPr="00EF1619">
        <w:rPr>
          <w:rStyle w:val="FootnoteReference"/>
        </w:rPr>
        <w:footnoteReference w:id="36"/>
      </w:r>
      <w:r w:rsidRPr="008A4725">
        <w:rPr>
          <w:rFonts w:cstheme="minorHAnsi"/>
        </w:rPr>
        <w:t xml:space="preserve"> </w:t>
      </w:r>
      <w:r w:rsidRPr="00EF1619">
        <w:t>and mediated by the quality of domestic bureaucracies.</w:t>
      </w:r>
      <w:r w:rsidRPr="00EF1619">
        <w:rPr>
          <w:rStyle w:val="FootnoteReference"/>
        </w:rPr>
        <w:footnoteReference w:id="37"/>
      </w:r>
      <w:r w:rsidRPr="00EF1619">
        <w:t xml:space="preserve"> Water scarcity</w:t>
      </w:r>
      <w:r w:rsidR="00806FBF">
        <w:t xml:space="preserve"> </w:t>
      </w:r>
      <w:r w:rsidRPr="00EF1619">
        <w:t xml:space="preserve">can generate conflict </w:t>
      </w:r>
      <w:r w:rsidRPr="008A4725">
        <w:rPr>
          <w:i/>
          <w:iCs/>
        </w:rPr>
        <w:t>or</w:t>
      </w:r>
      <w:r w:rsidRPr="00EF1619">
        <w:t xml:space="preserve"> cooperation and the relationship is not necessarily linear</w:t>
      </w:r>
      <w:r w:rsidR="00806FBF">
        <w:t>.</w:t>
      </w:r>
      <w:r w:rsidRPr="00EF1619">
        <w:rPr>
          <w:rStyle w:val="FootnoteReference"/>
        </w:rPr>
        <w:footnoteReference w:id="38"/>
      </w:r>
      <w:r w:rsidRPr="00EF1619">
        <w:t xml:space="preserve"> </w:t>
      </w:r>
    </w:p>
    <w:p w14:paraId="5DC3612D" w14:textId="53F5B9CA" w:rsidR="001E48F0" w:rsidRPr="00EF1619" w:rsidRDefault="001E48F0" w:rsidP="001E48F0">
      <w:pPr>
        <w:pStyle w:val="ListParagraph"/>
        <w:numPr>
          <w:ilvl w:val="0"/>
          <w:numId w:val="8"/>
        </w:numPr>
      </w:pPr>
      <w:r w:rsidRPr="00EF1619">
        <w:t>Cooperation over shared water can improve relations between states more generally</w:t>
      </w:r>
      <w:r w:rsidR="00DF289F">
        <w:t>:</w:t>
      </w:r>
      <w:r w:rsidRPr="00EF1619">
        <w:t xml:space="preserve"> “a higher number of positive, water-related interactions in the previous ten years makes a shift toward more peaceful interstate relations more likely.”</w:t>
      </w:r>
      <w:r w:rsidRPr="00EF1619">
        <w:rPr>
          <w:rStyle w:val="FootnoteReference"/>
        </w:rPr>
        <w:footnoteReference w:id="39"/>
      </w:r>
    </w:p>
    <w:p w14:paraId="2B73F58F" w14:textId="77777777" w:rsidR="001E48F0" w:rsidRPr="00EF1619" w:rsidRDefault="001E48F0" w:rsidP="001E48F0">
      <w:pPr>
        <w:pStyle w:val="ListParagraph"/>
        <w:numPr>
          <w:ilvl w:val="0"/>
          <w:numId w:val="8"/>
        </w:numPr>
      </w:pPr>
      <w:r w:rsidRPr="00EF1619">
        <w:t>Shared water is always an important factor in shaping interstate relations as either a ‘unifier’ or ‘irritant’ and has the potential to improve or damage relations.</w:t>
      </w:r>
      <w:r w:rsidRPr="00EF1619">
        <w:rPr>
          <w:rStyle w:val="FootnoteReference"/>
        </w:rPr>
        <w:footnoteReference w:id="40"/>
      </w:r>
    </w:p>
    <w:p w14:paraId="0DCE1055" w14:textId="3737EE7A" w:rsidR="001E48F0" w:rsidRPr="00EF1619" w:rsidRDefault="00937C53" w:rsidP="00937C53">
      <w:pPr>
        <w:pStyle w:val="Heading1"/>
      </w:pPr>
      <w:r>
        <w:t>E</w:t>
      </w:r>
      <w:r w:rsidR="001E48F0" w:rsidRPr="00EF1619">
        <w:t>nvironmental peacebuilding</w:t>
      </w:r>
    </w:p>
    <w:p w14:paraId="697BBF96" w14:textId="7150B8E0" w:rsidR="005E23C0" w:rsidRDefault="005E23C0" w:rsidP="001E48F0">
      <w:r>
        <w:t>Drawing some of these threads on conflict and cooperation together</w:t>
      </w:r>
      <w:r w:rsidR="003D1D30">
        <w:t xml:space="preserve">, </w:t>
      </w:r>
      <w:r>
        <w:t xml:space="preserve">both scholars and policymakers have increasingly made links between the environment and peacebuilding in and </w:t>
      </w:r>
      <w:r>
        <w:lastRenderedPageBreak/>
        <w:t>between states. According to the UN Environment Programme, it is a ‘security imperative’ to integrate environmental considerations into peacebuilding.</w:t>
      </w:r>
      <w:r w:rsidR="00B3240E">
        <w:rPr>
          <w:rStyle w:val="FootnoteReference"/>
        </w:rPr>
        <w:footnoteReference w:id="41"/>
      </w:r>
      <w:r>
        <w:t xml:space="preserve"> </w:t>
      </w:r>
    </w:p>
    <w:p w14:paraId="35553D22" w14:textId="14DB9203" w:rsidR="001E48F0" w:rsidRDefault="005E23C0" w:rsidP="001E48F0">
      <w:r>
        <w:t>E</w:t>
      </w:r>
      <w:r w:rsidR="001E48F0" w:rsidRPr="00EF1619">
        <w:t>nvironmental peacebuilding refers to “the multiple approaches and pathways by which the management of environmental issues is integrated in and can support conflict prevention, mitigation, resolution and recovery.”</w:t>
      </w:r>
      <w:r w:rsidR="001E48F0" w:rsidRPr="00EF1619">
        <w:rPr>
          <w:rStyle w:val="FootnoteReference"/>
        </w:rPr>
        <w:footnoteReference w:id="42"/>
      </w:r>
      <w:r w:rsidR="000B612E">
        <w:t xml:space="preserve"> </w:t>
      </w:r>
    </w:p>
    <w:p w14:paraId="22171A4B" w14:textId="72AFC15A" w:rsidR="001E48F0" w:rsidRDefault="00B374DC" w:rsidP="001E48F0">
      <w:r>
        <w:t>Some of the k</w:t>
      </w:r>
      <w:r w:rsidR="001E48F0">
        <w:t>ey ideas</w:t>
      </w:r>
      <w:r>
        <w:t xml:space="preserve"> in environmental peacebuilding are</w:t>
      </w:r>
      <w:r w:rsidR="001E48F0">
        <w:t xml:space="preserve">: </w:t>
      </w:r>
      <w:r w:rsidR="001E48F0">
        <w:rPr>
          <w:rFonts w:ascii="Arial" w:hAnsi="Arial" w:cs="Arial"/>
        </w:rPr>
        <w:t>​</w:t>
      </w:r>
    </w:p>
    <w:p w14:paraId="6B587A06" w14:textId="5B4F1D70" w:rsidR="001E48F0" w:rsidRDefault="001E48F0" w:rsidP="001E48F0">
      <w:pPr>
        <w:pStyle w:val="ListParagraph"/>
        <w:numPr>
          <w:ilvl w:val="0"/>
          <w:numId w:val="1"/>
        </w:numPr>
      </w:pPr>
      <w:r>
        <w:t>“The inclusive and sustainable management of natural resources can help avoid conflicts about or linked to these resources" (linked to fact that "livelihood insecurity and weak economic performance [are] key predictors of violent conflict and peacebuilding failure")</w:t>
      </w:r>
      <w:r>
        <w:rPr>
          <w:rFonts w:ascii="Arial" w:hAnsi="Arial" w:cs="Arial"/>
        </w:rPr>
        <w:t>​</w:t>
      </w:r>
    </w:p>
    <w:p w14:paraId="3C4E1CA9" w14:textId="4FD7FDD8" w:rsidR="001E48F0" w:rsidRDefault="001E48F0" w:rsidP="001E48F0">
      <w:pPr>
        <w:pStyle w:val="ListParagraph"/>
        <w:numPr>
          <w:ilvl w:val="0"/>
          <w:numId w:val="1"/>
        </w:numPr>
      </w:pPr>
      <w:r>
        <w:t>"Shared environmental challenges are potential entry points for cooperation between groups, even if their relations are hostile or characterized by mistrust. Environmental challenges offer opportunities for cooperation because they transcend political boundaries, may be less sensitive politically than other topics, and may stimulate actors to consider longer time horizons.”</w:t>
      </w:r>
      <w:r w:rsidR="00102E61" w:rsidRPr="00102E61">
        <w:rPr>
          <w:rStyle w:val="FootnoteReference"/>
        </w:rPr>
        <w:t xml:space="preserve"> </w:t>
      </w:r>
      <w:r w:rsidR="00102E61" w:rsidRPr="00EF1619">
        <w:rPr>
          <w:rStyle w:val="FootnoteReference"/>
        </w:rPr>
        <w:footnoteReference w:id="43"/>
      </w:r>
    </w:p>
    <w:p w14:paraId="557ADC6E" w14:textId="73C35160" w:rsidR="00056269" w:rsidRDefault="002E6579" w:rsidP="001E48F0">
      <w:r>
        <w:t xml:space="preserve">This is still a relatively new research agenda – more attention has been paid to how environmental issues can cause or exacerbate conflict, but now attention is shifting to what this means for peacebuilding (which can mean conflict </w:t>
      </w:r>
      <w:r w:rsidRPr="00EF1619">
        <w:t>prevention, mitigation, resolution and recovery</w:t>
      </w:r>
      <w:r>
        <w:t>)</w:t>
      </w:r>
      <w:r w:rsidR="00056269">
        <w:t>.</w:t>
      </w:r>
      <w:r w:rsidR="00B3240E">
        <w:rPr>
          <w:rStyle w:val="FootnoteReference"/>
        </w:rPr>
        <w:footnoteReference w:id="44"/>
      </w:r>
    </w:p>
    <w:p w14:paraId="7ECDCAB2" w14:textId="0C4643EA" w:rsidR="000B612E" w:rsidRDefault="00056269" w:rsidP="001E48F0">
      <w:r>
        <w:t xml:space="preserve">Environmental peacebuilding is being carried out in practice, often at a very local level. To conclude on a relatively optimistic note, have a look at these articles on ‘Green Mosul’ </w:t>
      </w:r>
      <w:r w:rsidR="00EC399A">
        <w:t xml:space="preserve">– a grassroots </w:t>
      </w:r>
      <w:r>
        <w:t>project which involved tree planting in the Iraqi city which had been occupied by ISI</w:t>
      </w:r>
      <w:r w:rsidR="00D82FEB">
        <w:t xml:space="preserve">S </w:t>
      </w:r>
      <w:r>
        <w:t xml:space="preserve">in 2014 and </w:t>
      </w:r>
      <w:r w:rsidR="00D82FEB">
        <w:t xml:space="preserve">was </w:t>
      </w:r>
      <w:r>
        <w:t xml:space="preserve">the location of some of the most horrific violence of that period. </w:t>
      </w:r>
    </w:p>
    <w:p w14:paraId="67D0B9E1" w14:textId="217D0608" w:rsidR="005703BE" w:rsidRPr="00037E05" w:rsidRDefault="00037E05" w:rsidP="00037E05">
      <w:pPr>
        <w:pStyle w:val="ListParagraph"/>
        <w:numPr>
          <w:ilvl w:val="0"/>
          <w:numId w:val="1"/>
        </w:numPr>
        <w:rPr>
          <w:lang w:val="en-US"/>
        </w:rPr>
      </w:pPr>
      <w:hyperlink r:id="rId31" w:history="1">
        <w:r w:rsidRPr="00E8610D">
          <w:rPr>
            <w:rStyle w:val="Hyperlink"/>
            <w:lang w:val="en-US"/>
          </w:rPr>
          <w:t>https://www.xcept-research.org/how-do-you-talk-about-the-climate-crisis-in-a-city-thats-still-recovering-from-war/</w:t>
        </w:r>
      </w:hyperlink>
      <w:r w:rsidR="005703BE" w:rsidRPr="00037E05">
        <w:rPr>
          <w:rFonts w:ascii="Arial" w:hAnsi="Arial" w:cs="Arial"/>
          <w:lang w:val="en-US"/>
        </w:rPr>
        <w:t>​</w:t>
      </w:r>
    </w:p>
    <w:p w14:paraId="4D77E9CB" w14:textId="6B5E1558" w:rsidR="005703BE" w:rsidRPr="00037E05" w:rsidRDefault="002923A0" w:rsidP="00037E05">
      <w:pPr>
        <w:pStyle w:val="ListParagraph"/>
        <w:numPr>
          <w:ilvl w:val="0"/>
          <w:numId w:val="1"/>
        </w:numPr>
        <w:rPr>
          <w:lang w:val="en-US"/>
        </w:rPr>
      </w:pPr>
      <w:hyperlink r:id="rId32" w:history="1">
        <w:r w:rsidRPr="00E8610D">
          <w:rPr>
            <w:rStyle w:val="Hyperlink"/>
            <w:lang w:val="en-US"/>
          </w:rPr>
          <w:t>https://icsr.info/2024/04/16/green-mosul-how-trees-helped-a-city-recover-after-conflict/</w:t>
        </w:r>
      </w:hyperlink>
      <w:r w:rsidR="005703BE" w:rsidRPr="00037E05">
        <w:rPr>
          <w:lang w:val="en-US"/>
        </w:rPr>
        <w:t xml:space="preserve"> </w:t>
      </w:r>
    </w:p>
    <w:p w14:paraId="556C6679" w14:textId="77777777" w:rsidR="003365D4" w:rsidRDefault="003365D4">
      <w:pPr>
        <w:rPr>
          <w:rFonts w:asciiTheme="majorHAnsi" w:eastAsiaTheme="majorEastAsia" w:hAnsiTheme="majorHAnsi" w:cstheme="majorBidi"/>
          <w:color w:val="0F4761" w:themeColor="accent1" w:themeShade="BF"/>
          <w:sz w:val="40"/>
          <w:szCs w:val="40"/>
        </w:rPr>
      </w:pPr>
      <w:r>
        <w:br w:type="page"/>
      </w:r>
    </w:p>
    <w:p w14:paraId="2BAF1F4A" w14:textId="32467E6A" w:rsidR="002B4796" w:rsidRDefault="002B4796" w:rsidP="002B4796">
      <w:pPr>
        <w:pStyle w:val="Heading1"/>
      </w:pPr>
      <w:r>
        <w:lastRenderedPageBreak/>
        <w:t xml:space="preserve">References </w:t>
      </w:r>
    </w:p>
    <w:p w14:paraId="49138AC1" w14:textId="77777777" w:rsidR="00B731E1" w:rsidRPr="00B731E1" w:rsidRDefault="002B4796" w:rsidP="00B731E1">
      <w:pPr>
        <w:pStyle w:val="Bibliography"/>
        <w:rPr>
          <w:rFonts w:ascii="Aptos" w:hAnsi="Aptos"/>
        </w:rPr>
      </w:pPr>
      <w:r>
        <w:fldChar w:fldCharType="begin"/>
      </w:r>
      <w:r>
        <w:instrText xml:space="preserve"> ADDIN ZOTERO_BIBL {"uncited":[],"omitted":[],"custom":[]} CSL_BIBLIOGRAPHY </w:instrText>
      </w:r>
      <w:r>
        <w:fldChar w:fldCharType="separate"/>
      </w:r>
      <w:r w:rsidR="00B731E1" w:rsidRPr="00B731E1">
        <w:rPr>
          <w:rFonts w:ascii="Aptos" w:hAnsi="Aptos"/>
        </w:rPr>
        <w:t xml:space="preserve">Barnett, Michael, and Raymond Duvall. ‘Power in International Politics’. </w:t>
      </w:r>
      <w:r w:rsidR="00B731E1" w:rsidRPr="00B731E1">
        <w:rPr>
          <w:rFonts w:ascii="Aptos" w:hAnsi="Aptos"/>
          <w:i/>
          <w:iCs/>
        </w:rPr>
        <w:t>International Organization</w:t>
      </w:r>
      <w:r w:rsidR="00B731E1" w:rsidRPr="00B731E1">
        <w:rPr>
          <w:rFonts w:ascii="Aptos" w:hAnsi="Aptos"/>
        </w:rPr>
        <w:t xml:space="preserve"> 59, no. 1 (1 January 2005): 39–75.</w:t>
      </w:r>
    </w:p>
    <w:p w14:paraId="0DBEEDF3" w14:textId="77777777" w:rsidR="00B731E1" w:rsidRPr="00B731E1" w:rsidRDefault="00B731E1" w:rsidP="00B731E1">
      <w:pPr>
        <w:pStyle w:val="Bibliography"/>
        <w:rPr>
          <w:rFonts w:ascii="Aptos" w:hAnsi="Aptos"/>
        </w:rPr>
      </w:pPr>
      <w:r w:rsidRPr="00B731E1">
        <w:rPr>
          <w:rFonts w:ascii="Aptos" w:hAnsi="Aptos"/>
        </w:rPr>
        <w:t xml:space="preserve">Bernauer, Thomas, and Tobias Böhmelt. ‘International Conflict and Cooperation over Freshwater Resources’. </w:t>
      </w:r>
      <w:r w:rsidRPr="00B731E1">
        <w:rPr>
          <w:rFonts w:ascii="Aptos" w:hAnsi="Aptos"/>
          <w:i/>
          <w:iCs/>
        </w:rPr>
        <w:t>Nature Sustainability</w:t>
      </w:r>
      <w:r w:rsidRPr="00B731E1">
        <w:rPr>
          <w:rFonts w:ascii="Aptos" w:hAnsi="Aptos"/>
        </w:rPr>
        <w:t xml:space="preserve"> 3, no. 5 (May 2020): 350–56. https://doi.org/10.1038/s41893-020-0479-8.</w:t>
      </w:r>
    </w:p>
    <w:p w14:paraId="70BB42F7" w14:textId="77777777" w:rsidR="00B731E1" w:rsidRPr="00B731E1" w:rsidRDefault="00B731E1" w:rsidP="00B731E1">
      <w:pPr>
        <w:pStyle w:val="Bibliography"/>
        <w:rPr>
          <w:rFonts w:ascii="Aptos" w:hAnsi="Aptos"/>
        </w:rPr>
      </w:pPr>
      <w:r w:rsidRPr="00B731E1">
        <w:rPr>
          <w:rFonts w:ascii="Aptos" w:hAnsi="Aptos"/>
        </w:rPr>
        <w:t xml:space="preserve">Bernauer, Thomas, and Tobias Siegfried. ‘Climate Change and International Water Conflict in Central Asia’. </w:t>
      </w:r>
      <w:r w:rsidRPr="00B731E1">
        <w:rPr>
          <w:rFonts w:ascii="Aptos" w:hAnsi="Aptos"/>
          <w:i/>
          <w:iCs/>
        </w:rPr>
        <w:t>Journal of Peace Research</w:t>
      </w:r>
      <w:r w:rsidRPr="00B731E1">
        <w:rPr>
          <w:rFonts w:ascii="Aptos" w:hAnsi="Aptos"/>
        </w:rPr>
        <w:t xml:space="preserve"> 49, no. 1 (1 January 2012): 227–39. https://doi.org/10.1177/0022343311425843.</w:t>
      </w:r>
    </w:p>
    <w:p w14:paraId="5B04E6B4" w14:textId="77777777" w:rsidR="00B731E1" w:rsidRPr="00B731E1" w:rsidRDefault="00B731E1" w:rsidP="00B731E1">
      <w:pPr>
        <w:pStyle w:val="Bibliography"/>
        <w:rPr>
          <w:rFonts w:ascii="Aptos" w:hAnsi="Aptos"/>
        </w:rPr>
      </w:pPr>
      <w:r w:rsidRPr="00B731E1">
        <w:rPr>
          <w:rFonts w:ascii="Aptos" w:hAnsi="Aptos"/>
        </w:rPr>
        <w:t>Boswell, Christina. ‘What Is Politics?’ The British Academy, 14 January 2020. https://www.thebritishacademy.ac.uk/blog/what-is-politics/.</w:t>
      </w:r>
    </w:p>
    <w:p w14:paraId="661373A9" w14:textId="77777777" w:rsidR="00B731E1" w:rsidRPr="00B731E1" w:rsidRDefault="00B731E1" w:rsidP="00B731E1">
      <w:pPr>
        <w:pStyle w:val="Bibliography"/>
        <w:rPr>
          <w:rFonts w:ascii="Aptos" w:hAnsi="Aptos"/>
        </w:rPr>
      </w:pPr>
      <w:r w:rsidRPr="00B731E1">
        <w:rPr>
          <w:rFonts w:ascii="Aptos" w:hAnsi="Aptos"/>
        </w:rPr>
        <w:t xml:space="preserve">Brochmann, Marit. ‘Signing River Treaties—Does It Improve River Cooperation?’ </w:t>
      </w:r>
      <w:r w:rsidRPr="00B731E1">
        <w:rPr>
          <w:rFonts w:ascii="Aptos" w:hAnsi="Aptos"/>
          <w:i/>
          <w:iCs/>
        </w:rPr>
        <w:t>International Interactions</w:t>
      </w:r>
      <w:r w:rsidRPr="00B731E1">
        <w:rPr>
          <w:rFonts w:ascii="Aptos" w:hAnsi="Aptos"/>
        </w:rPr>
        <w:t xml:space="preserve"> 38, no. 2 (1 April 2012): 141–63. https://doi.org/10.1080/03050629.2012.657575.</w:t>
      </w:r>
    </w:p>
    <w:p w14:paraId="1349064B" w14:textId="77777777" w:rsidR="00B731E1" w:rsidRPr="00B731E1" w:rsidRDefault="00B731E1" w:rsidP="00B731E1">
      <w:pPr>
        <w:pStyle w:val="Bibliography"/>
        <w:rPr>
          <w:rFonts w:ascii="Aptos" w:hAnsi="Aptos"/>
        </w:rPr>
      </w:pPr>
      <w:r w:rsidRPr="00B731E1">
        <w:rPr>
          <w:rFonts w:ascii="Aptos" w:hAnsi="Aptos"/>
        </w:rPr>
        <w:t xml:space="preserve">Butler, Declan. ‘Darfur’s Climate Roots Challenged’. </w:t>
      </w:r>
      <w:r w:rsidRPr="00B731E1">
        <w:rPr>
          <w:rFonts w:ascii="Aptos" w:hAnsi="Aptos"/>
          <w:i/>
          <w:iCs/>
        </w:rPr>
        <w:t>Nature</w:t>
      </w:r>
      <w:r w:rsidRPr="00B731E1">
        <w:rPr>
          <w:rFonts w:ascii="Aptos" w:hAnsi="Aptos"/>
        </w:rPr>
        <w:t xml:space="preserve"> 447, no. 7148 (1 June 2007): 1038–1038. https://doi.org/10.1038/4471038b.</w:t>
      </w:r>
    </w:p>
    <w:p w14:paraId="7383344C" w14:textId="77777777" w:rsidR="00B731E1" w:rsidRPr="00B731E1" w:rsidRDefault="00B731E1" w:rsidP="00B731E1">
      <w:pPr>
        <w:pStyle w:val="Bibliography"/>
        <w:rPr>
          <w:rFonts w:ascii="Aptos" w:hAnsi="Aptos"/>
        </w:rPr>
      </w:pPr>
      <w:r w:rsidRPr="00B731E1">
        <w:rPr>
          <w:rFonts w:ascii="Aptos" w:hAnsi="Aptos"/>
        </w:rPr>
        <w:t xml:space="preserve">Dahl, Robert A. ‘The Concept of Power’. </w:t>
      </w:r>
      <w:r w:rsidRPr="00B731E1">
        <w:rPr>
          <w:rFonts w:ascii="Aptos" w:hAnsi="Aptos"/>
          <w:i/>
          <w:iCs/>
        </w:rPr>
        <w:t>Behavioral Science</w:t>
      </w:r>
      <w:r w:rsidRPr="00B731E1">
        <w:rPr>
          <w:rFonts w:ascii="Aptos" w:hAnsi="Aptos"/>
        </w:rPr>
        <w:t xml:space="preserve"> 2, no. 3 (1957): 201–15. https://doi.org/10.1002/bs.3830020303.</w:t>
      </w:r>
    </w:p>
    <w:p w14:paraId="0B7A4BA3" w14:textId="77777777" w:rsidR="00B731E1" w:rsidRPr="00B731E1" w:rsidRDefault="00B731E1" w:rsidP="00B731E1">
      <w:pPr>
        <w:pStyle w:val="Bibliography"/>
        <w:rPr>
          <w:rFonts w:ascii="Aptos" w:hAnsi="Aptos"/>
        </w:rPr>
      </w:pPr>
      <w:r w:rsidRPr="00B731E1">
        <w:rPr>
          <w:rFonts w:ascii="Aptos" w:hAnsi="Aptos"/>
        </w:rPr>
        <w:t xml:space="preserve">Dinar, Shlomi, Ariel Dinar, and Pradeep Kurukulasuriya. ‘Scarcity and Cooperation along International Rivers: An Empirical Assessment of Bilateral Treaties’. </w:t>
      </w:r>
      <w:r w:rsidRPr="00B731E1">
        <w:rPr>
          <w:rFonts w:ascii="Aptos" w:hAnsi="Aptos"/>
          <w:i/>
          <w:iCs/>
        </w:rPr>
        <w:t>International Studies Quarterly</w:t>
      </w:r>
      <w:r w:rsidRPr="00B731E1">
        <w:rPr>
          <w:rFonts w:ascii="Aptos" w:hAnsi="Aptos"/>
        </w:rPr>
        <w:t xml:space="preserve"> 55, no. 3 (1 September 2011): 809–33. https://doi.org/10.1111/j.1468-2478.2011.00671.x.</w:t>
      </w:r>
    </w:p>
    <w:p w14:paraId="6DB461C9" w14:textId="77777777" w:rsidR="00B731E1" w:rsidRPr="00B731E1" w:rsidRDefault="00B731E1" w:rsidP="00B731E1">
      <w:pPr>
        <w:pStyle w:val="Bibliography"/>
        <w:rPr>
          <w:rFonts w:ascii="Aptos" w:hAnsi="Aptos"/>
        </w:rPr>
      </w:pPr>
      <w:r w:rsidRPr="00B731E1">
        <w:rPr>
          <w:rFonts w:ascii="Aptos" w:hAnsi="Aptos"/>
        </w:rPr>
        <w:t xml:space="preserve">Dinar, Shlomi, David Katz, Lucia De Stefano, and Brian Blankespoor. ‘Climate Change, Conflict, and Cooperation: Global Analysis of the Effectiveness of International River Treaties in Addressing Water Variability’. </w:t>
      </w:r>
      <w:r w:rsidRPr="00B731E1">
        <w:rPr>
          <w:rFonts w:ascii="Aptos" w:hAnsi="Aptos"/>
          <w:i/>
          <w:iCs/>
        </w:rPr>
        <w:t>Political Geography</w:t>
      </w:r>
      <w:r w:rsidRPr="00B731E1">
        <w:rPr>
          <w:rFonts w:ascii="Aptos" w:hAnsi="Aptos"/>
        </w:rPr>
        <w:t xml:space="preserve"> 45 (1 March 2015): 55–66. https://doi.org/10.1016/j.polgeo.2014.08.003.</w:t>
      </w:r>
    </w:p>
    <w:p w14:paraId="3C18575A" w14:textId="77777777" w:rsidR="00B731E1" w:rsidRPr="00B731E1" w:rsidRDefault="00B731E1" w:rsidP="00B731E1">
      <w:pPr>
        <w:pStyle w:val="Bibliography"/>
        <w:rPr>
          <w:rFonts w:ascii="Aptos" w:hAnsi="Aptos"/>
        </w:rPr>
      </w:pPr>
      <w:r w:rsidRPr="00B731E1">
        <w:rPr>
          <w:rFonts w:ascii="Aptos" w:hAnsi="Aptos"/>
        </w:rPr>
        <w:t xml:space="preserve">———. ‘Do Treaties Matter? Climate Change, Water Variability, and Cooperation along Transboundary River Basins’. </w:t>
      </w:r>
      <w:r w:rsidRPr="00B731E1">
        <w:rPr>
          <w:rFonts w:ascii="Aptos" w:hAnsi="Aptos"/>
          <w:i/>
          <w:iCs/>
        </w:rPr>
        <w:t>Political Geography</w:t>
      </w:r>
      <w:r w:rsidRPr="00B731E1">
        <w:rPr>
          <w:rFonts w:ascii="Aptos" w:hAnsi="Aptos"/>
        </w:rPr>
        <w:t xml:space="preserve"> 69 (1 March 2019): 162–72. https://doi.org/10.1016/j.polgeo.2018.08.007.</w:t>
      </w:r>
    </w:p>
    <w:p w14:paraId="0CDBF0F0" w14:textId="77777777" w:rsidR="00B731E1" w:rsidRPr="00B731E1" w:rsidRDefault="00B731E1" w:rsidP="00B731E1">
      <w:pPr>
        <w:pStyle w:val="Bibliography"/>
        <w:rPr>
          <w:rFonts w:ascii="Aptos" w:hAnsi="Aptos"/>
        </w:rPr>
      </w:pPr>
      <w:r w:rsidRPr="00B731E1">
        <w:rPr>
          <w:rFonts w:ascii="Aptos" w:hAnsi="Aptos"/>
        </w:rPr>
        <w:t xml:space="preserve">Farinosi, F., C. Giupponi, A. Reynaud, G. Ceccherini, C. Carmona-Moreno, A. De Roo, D. Gonzalez-Sanchez, and G. Bidoglio. ‘An Innovative Approach to the Assessment of Hydro-Political Risk: A Spatially Explicit, Data Driven Indicator of Hydro-Political Issues’. </w:t>
      </w:r>
      <w:r w:rsidRPr="00B731E1">
        <w:rPr>
          <w:rFonts w:ascii="Aptos" w:hAnsi="Aptos"/>
          <w:i/>
          <w:iCs/>
        </w:rPr>
        <w:t>Global Environmental Change</w:t>
      </w:r>
      <w:r w:rsidRPr="00B731E1">
        <w:rPr>
          <w:rFonts w:ascii="Aptos" w:hAnsi="Aptos"/>
        </w:rPr>
        <w:t xml:space="preserve"> 52 (1 September 2018): 286–313. https://doi.org/10.1016/j.gloenvcha.2018.07.001.</w:t>
      </w:r>
    </w:p>
    <w:p w14:paraId="6CB6E779" w14:textId="77777777" w:rsidR="00B731E1" w:rsidRPr="00B731E1" w:rsidRDefault="00B731E1" w:rsidP="00B731E1">
      <w:pPr>
        <w:pStyle w:val="Bibliography"/>
        <w:rPr>
          <w:rFonts w:ascii="Aptos" w:hAnsi="Aptos"/>
        </w:rPr>
      </w:pPr>
      <w:r w:rsidRPr="00B731E1">
        <w:rPr>
          <w:rFonts w:ascii="Aptos" w:hAnsi="Aptos"/>
        </w:rPr>
        <w:t xml:space="preserve">Garner, Robert, Peter Ferdinand, and Stephanie Lawson. </w:t>
      </w:r>
      <w:r w:rsidRPr="00B731E1">
        <w:rPr>
          <w:rFonts w:ascii="Aptos" w:hAnsi="Aptos"/>
          <w:i/>
          <w:iCs/>
        </w:rPr>
        <w:t>Introduction to Politics</w:t>
      </w:r>
      <w:r w:rsidRPr="00B731E1">
        <w:rPr>
          <w:rFonts w:ascii="Aptos" w:hAnsi="Aptos"/>
        </w:rPr>
        <w:t xml:space="preserve">. </w:t>
      </w:r>
      <w:r w:rsidRPr="00B731E1">
        <w:rPr>
          <w:rFonts w:ascii="Aptos" w:hAnsi="Aptos"/>
          <w:i/>
          <w:iCs/>
        </w:rPr>
        <w:t>Introduction to Politics</w:t>
      </w:r>
      <w:r w:rsidRPr="00B731E1">
        <w:rPr>
          <w:rFonts w:ascii="Aptos" w:hAnsi="Aptos"/>
        </w:rPr>
        <w:t>. 4th ed. Oxford University Press, 2020.</w:t>
      </w:r>
    </w:p>
    <w:p w14:paraId="3FDB0751" w14:textId="77777777" w:rsidR="00B731E1" w:rsidRPr="00B731E1" w:rsidRDefault="00B731E1" w:rsidP="00B731E1">
      <w:pPr>
        <w:pStyle w:val="Bibliography"/>
        <w:rPr>
          <w:rFonts w:ascii="Aptos" w:hAnsi="Aptos"/>
        </w:rPr>
      </w:pPr>
      <w:r w:rsidRPr="00B731E1">
        <w:rPr>
          <w:rFonts w:ascii="Aptos" w:hAnsi="Aptos"/>
        </w:rPr>
        <w:t xml:space="preserve">Haass, Richard. </w:t>
      </w:r>
      <w:r w:rsidRPr="00B731E1">
        <w:rPr>
          <w:rFonts w:ascii="Aptos" w:hAnsi="Aptos"/>
          <w:i/>
          <w:iCs/>
        </w:rPr>
        <w:t>The World: A Brief Introduction</w:t>
      </w:r>
      <w:r w:rsidRPr="00B731E1">
        <w:rPr>
          <w:rFonts w:ascii="Aptos" w:hAnsi="Aptos"/>
        </w:rPr>
        <w:t>. Penguin Press, 2020.</w:t>
      </w:r>
    </w:p>
    <w:p w14:paraId="50B479BA" w14:textId="77777777" w:rsidR="00B731E1" w:rsidRPr="00B731E1" w:rsidRDefault="00B731E1" w:rsidP="00B731E1">
      <w:pPr>
        <w:pStyle w:val="Bibliography"/>
        <w:rPr>
          <w:rFonts w:ascii="Aptos" w:hAnsi="Aptos"/>
        </w:rPr>
      </w:pPr>
      <w:r w:rsidRPr="00B731E1">
        <w:rPr>
          <w:rFonts w:ascii="Aptos" w:hAnsi="Aptos"/>
        </w:rPr>
        <w:t xml:space="preserve">Hale, Thomas. ‘Transnational Actors and Transnational Governance in Global Environmental Politics’. </w:t>
      </w:r>
      <w:r w:rsidRPr="00B731E1">
        <w:rPr>
          <w:rFonts w:ascii="Aptos" w:hAnsi="Aptos"/>
          <w:i/>
          <w:iCs/>
        </w:rPr>
        <w:t>Annual Review of Political Science</w:t>
      </w:r>
      <w:r w:rsidRPr="00B731E1">
        <w:rPr>
          <w:rFonts w:ascii="Aptos" w:hAnsi="Aptos"/>
        </w:rPr>
        <w:t xml:space="preserve"> 23, no. 1 (2020): 203–20. https://doi.org/10.1146/annurev-polisci-050718-032644.</w:t>
      </w:r>
    </w:p>
    <w:p w14:paraId="36AEC377" w14:textId="77777777" w:rsidR="00B731E1" w:rsidRPr="00B731E1" w:rsidRDefault="00B731E1" w:rsidP="00B731E1">
      <w:pPr>
        <w:pStyle w:val="Bibliography"/>
        <w:rPr>
          <w:rFonts w:ascii="Aptos" w:hAnsi="Aptos"/>
        </w:rPr>
      </w:pPr>
      <w:r w:rsidRPr="00B731E1">
        <w:rPr>
          <w:rFonts w:ascii="Aptos" w:hAnsi="Aptos"/>
        </w:rPr>
        <w:t xml:space="preserve">Hale, Thomas, and David Held, eds. </w:t>
      </w:r>
      <w:r w:rsidRPr="00B731E1">
        <w:rPr>
          <w:rFonts w:ascii="Aptos" w:hAnsi="Aptos"/>
          <w:i/>
          <w:iCs/>
        </w:rPr>
        <w:t>Beyond Gridlock</w:t>
      </w:r>
      <w:r w:rsidRPr="00B731E1">
        <w:rPr>
          <w:rFonts w:ascii="Aptos" w:hAnsi="Aptos"/>
        </w:rPr>
        <w:t>. Cambridge: Polity Press, 2017.</w:t>
      </w:r>
    </w:p>
    <w:p w14:paraId="698D7F79" w14:textId="77777777" w:rsidR="00B731E1" w:rsidRPr="00B731E1" w:rsidRDefault="00B731E1" w:rsidP="00B731E1">
      <w:pPr>
        <w:pStyle w:val="Bibliography"/>
        <w:rPr>
          <w:rFonts w:ascii="Aptos" w:hAnsi="Aptos"/>
        </w:rPr>
      </w:pPr>
      <w:r w:rsidRPr="00B731E1">
        <w:rPr>
          <w:rFonts w:ascii="Aptos" w:hAnsi="Aptos"/>
        </w:rPr>
        <w:t xml:space="preserve">Harris, Paul. ‘Collective Action on Climate Change: The Logic of Regime Failure’. </w:t>
      </w:r>
      <w:r w:rsidRPr="00B731E1">
        <w:rPr>
          <w:rFonts w:ascii="Aptos" w:hAnsi="Aptos"/>
          <w:i/>
          <w:iCs/>
        </w:rPr>
        <w:t>Natural Resources Journal</w:t>
      </w:r>
      <w:r w:rsidRPr="00B731E1">
        <w:rPr>
          <w:rFonts w:ascii="Aptos" w:hAnsi="Aptos"/>
        </w:rPr>
        <w:t xml:space="preserve"> 47, no. 1 (1 January 2007): 195.</w:t>
      </w:r>
    </w:p>
    <w:p w14:paraId="74603D97" w14:textId="77777777" w:rsidR="00B731E1" w:rsidRPr="00B731E1" w:rsidRDefault="00B731E1" w:rsidP="00B731E1">
      <w:pPr>
        <w:pStyle w:val="Bibliography"/>
        <w:rPr>
          <w:rFonts w:ascii="Aptos" w:hAnsi="Aptos"/>
        </w:rPr>
      </w:pPr>
      <w:r w:rsidRPr="00B731E1">
        <w:rPr>
          <w:rFonts w:ascii="Aptos" w:hAnsi="Aptos"/>
        </w:rPr>
        <w:t xml:space="preserve">Hay, Colin. </w:t>
      </w:r>
      <w:r w:rsidRPr="00B731E1">
        <w:rPr>
          <w:rFonts w:ascii="Aptos" w:hAnsi="Aptos"/>
          <w:i/>
          <w:iCs/>
        </w:rPr>
        <w:t>Why We Hate Politics</w:t>
      </w:r>
      <w:r w:rsidRPr="00B731E1">
        <w:rPr>
          <w:rFonts w:ascii="Aptos" w:hAnsi="Aptos"/>
        </w:rPr>
        <w:t>. Polity Press, 2007.</w:t>
      </w:r>
    </w:p>
    <w:p w14:paraId="2B27B4A1" w14:textId="77777777" w:rsidR="00B731E1" w:rsidRPr="00B731E1" w:rsidRDefault="00B731E1" w:rsidP="00B731E1">
      <w:pPr>
        <w:pStyle w:val="Bibliography"/>
        <w:rPr>
          <w:rFonts w:ascii="Aptos" w:hAnsi="Aptos"/>
        </w:rPr>
      </w:pPr>
      <w:r w:rsidRPr="00B731E1">
        <w:rPr>
          <w:rFonts w:ascii="Aptos" w:hAnsi="Aptos"/>
        </w:rPr>
        <w:t>Hegazi, Farah, Jürg A. Staudenmann, José Francisco Alvarado Cóbar, Kyungmee Kim, Geoffrey D. Dabelko, Anniek Barnhoorn, Florian Krampe, et al. ‘Environment of Peace: Security in a New Era of Risk’. SIPRI, May 2022. https://www.sipri.org/publications/2022/other-publications/environment-peace-security-new-era-risk.</w:t>
      </w:r>
    </w:p>
    <w:p w14:paraId="2D49582F" w14:textId="77777777" w:rsidR="00B731E1" w:rsidRPr="00B731E1" w:rsidRDefault="00B731E1" w:rsidP="00B731E1">
      <w:pPr>
        <w:pStyle w:val="Bibliography"/>
        <w:rPr>
          <w:rFonts w:ascii="Aptos" w:hAnsi="Aptos"/>
        </w:rPr>
      </w:pPr>
      <w:r w:rsidRPr="00B731E1">
        <w:rPr>
          <w:rFonts w:ascii="Aptos" w:hAnsi="Aptos"/>
        </w:rPr>
        <w:lastRenderedPageBreak/>
        <w:t xml:space="preserve">Hensel, Paul, and Marit Brochmann. ‘Peaceful Management of International River Claims’. </w:t>
      </w:r>
      <w:r w:rsidRPr="00B731E1">
        <w:rPr>
          <w:rFonts w:ascii="Aptos" w:hAnsi="Aptos"/>
          <w:i/>
          <w:iCs/>
        </w:rPr>
        <w:t>International Negotiation</w:t>
      </w:r>
      <w:r w:rsidRPr="00B731E1">
        <w:rPr>
          <w:rFonts w:ascii="Aptos" w:hAnsi="Aptos"/>
        </w:rPr>
        <w:t xml:space="preserve"> 14, no. 2 (1 January 2009): 393–418. https://doi.org/10.1163/157180609X432879.</w:t>
      </w:r>
    </w:p>
    <w:p w14:paraId="71C8D8CA" w14:textId="77777777" w:rsidR="00B731E1" w:rsidRPr="00B731E1" w:rsidRDefault="00B731E1" w:rsidP="00B731E1">
      <w:pPr>
        <w:pStyle w:val="Bibliography"/>
        <w:rPr>
          <w:rFonts w:ascii="Aptos" w:hAnsi="Aptos"/>
        </w:rPr>
      </w:pPr>
      <w:r w:rsidRPr="00B731E1">
        <w:rPr>
          <w:rFonts w:ascii="Aptos" w:hAnsi="Aptos"/>
        </w:rPr>
        <w:t xml:space="preserve">Hensel, Paul R., Sara McLaughlin Mitchell, and Thomas E. Sowers. ‘Conflict Management of Riparian Disputes’. </w:t>
      </w:r>
      <w:r w:rsidRPr="00B731E1">
        <w:rPr>
          <w:rFonts w:ascii="Aptos" w:hAnsi="Aptos"/>
          <w:i/>
          <w:iCs/>
        </w:rPr>
        <w:t>Political Geography</w:t>
      </w:r>
      <w:r w:rsidRPr="00B731E1">
        <w:rPr>
          <w:rFonts w:ascii="Aptos" w:hAnsi="Aptos"/>
        </w:rPr>
        <w:t>, Special Issue: Conflict and Cooperation over International Rivers, 25, no. 4 (1 May 2006): 383–411. https://doi.org/10.1016/j.polgeo.2005.11.001.</w:t>
      </w:r>
    </w:p>
    <w:p w14:paraId="4131B5CB" w14:textId="77777777" w:rsidR="00B731E1" w:rsidRPr="00B731E1" w:rsidRDefault="00B731E1" w:rsidP="00B731E1">
      <w:pPr>
        <w:pStyle w:val="Bibliography"/>
        <w:rPr>
          <w:rFonts w:ascii="Aptos" w:hAnsi="Aptos"/>
        </w:rPr>
      </w:pPr>
      <w:r w:rsidRPr="00B731E1">
        <w:rPr>
          <w:rFonts w:ascii="Aptos" w:hAnsi="Aptos"/>
        </w:rPr>
        <w:t xml:space="preserve">Ide, Tobias, Carl Bruch, Alexander Carius, Ken Conca, Geoffrey D Dabelko, Richard Matthew, and Erika Weinthal. ‘The Past and Future(s) of Environmental Peacebuilding’. </w:t>
      </w:r>
      <w:r w:rsidRPr="00B731E1">
        <w:rPr>
          <w:rFonts w:ascii="Aptos" w:hAnsi="Aptos"/>
          <w:i/>
          <w:iCs/>
        </w:rPr>
        <w:t>International Affairs</w:t>
      </w:r>
      <w:r w:rsidRPr="00B731E1">
        <w:rPr>
          <w:rFonts w:ascii="Aptos" w:hAnsi="Aptos"/>
        </w:rPr>
        <w:t xml:space="preserve"> 97, no. 1 (1 January 2021): 1–16. https://doi.org/10.1093/ia/iiaa177.</w:t>
      </w:r>
    </w:p>
    <w:p w14:paraId="2B1802B1" w14:textId="77777777" w:rsidR="00B731E1" w:rsidRPr="00B731E1" w:rsidRDefault="00B731E1" w:rsidP="00B731E1">
      <w:pPr>
        <w:pStyle w:val="Bibliography"/>
        <w:rPr>
          <w:rFonts w:ascii="Aptos" w:hAnsi="Aptos"/>
        </w:rPr>
      </w:pPr>
      <w:r w:rsidRPr="00B731E1">
        <w:rPr>
          <w:rFonts w:ascii="Aptos" w:hAnsi="Aptos"/>
        </w:rPr>
        <w:t xml:space="preserve">Ide, Tobias, and Adrien Detges. ‘International Water Cooperation and Environmental Peacemaking’. </w:t>
      </w:r>
      <w:r w:rsidRPr="00B731E1">
        <w:rPr>
          <w:rFonts w:ascii="Aptos" w:hAnsi="Aptos"/>
          <w:i/>
          <w:iCs/>
        </w:rPr>
        <w:t>Global Environmental Politics</w:t>
      </w:r>
      <w:r w:rsidRPr="00B731E1">
        <w:rPr>
          <w:rFonts w:ascii="Aptos" w:hAnsi="Aptos"/>
        </w:rPr>
        <w:t xml:space="preserve"> 18, no. 4 (November 2018): 63–84. https://doi.org/10.1162/glep_a_00478.</w:t>
      </w:r>
    </w:p>
    <w:p w14:paraId="532C00E3" w14:textId="77777777" w:rsidR="00B731E1" w:rsidRPr="00B731E1" w:rsidRDefault="00B731E1" w:rsidP="00B731E1">
      <w:pPr>
        <w:pStyle w:val="Bibliography"/>
        <w:rPr>
          <w:rFonts w:ascii="Aptos" w:hAnsi="Aptos"/>
        </w:rPr>
      </w:pPr>
      <w:r w:rsidRPr="00B731E1">
        <w:rPr>
          <w:rFonts w:ascii="Aptos" w:hAnsi="Aptos"/>
        </w:rPr>
        <w:t xml:space="preserve">Karreth, Johannes, and Jaroslav Tir. ‘International Agreement Design and the Moderating Role of Domestic Bureaucratic Quality: The Case of Freshwater Cooperation’. </w:t>
      </w:r>
      <w:r w:rsidRPr="00B731E1">
        <w:rPr>
          <w:rFonts w:ascii="Aptos" w:hAnsi="Aptos"/>
          <w:i/>
          <w:iCs/>
        </w:rPr>
        <w:t>Journal of Peace Research</w:t>
      </w:r>
      <w:r w:rsidRPr="00B731E1">
        <w:rPr>
          <w:rFonts w:ascii="Aptos" w:hAnsi="Aptos"/>
        </w:rPr>
        <w:t xml:space="preserve"> 55, no. 4 (1 July 2018): 460–75. https://doi.org/10.1177/0022343317749271.</w:t>
      </w:r>
    </w:p>
    <w:p w14:paraId="5A2AF455" w14:textId="77777777" w:rsidR="00B731E1" w:rsidRPr="00B731E1" w:rsidRDefault="00B731E1" w:rsidP="00B731E1">
      <w:pPr>
        <w:pStyle w:val="Bibliography"/>
        <w:rPr>
          <w:rFonts w:ascii="Aptos" w:hAnsi="Aptos"/>
        </w:rPr>
      </w:pPr>
      <w:r w:rsidRPr="00B731E1">
        <w:rPr>
          <w:rFonts w:ascii="Aptos" w:hAnsi="Aptos"/>
        </w:rPr>
        <w:t xml:space="preserve">Keohane, Robert O., and David G. Victor. ‘The Regime Complex for Climate Change’. </w:t>
      </w:r>
      <w:r w:rsidRPr="00B731E1">
        <w:rPr>
          <w:rFonts w:ascii="Aptos" w:hAnsi="Aptos"/>
          <w:i/>
          <w:iCs/>
        </w:rPr>
        <w:t>Perspectives on Politics</w:t>
      </w:r>
      <w:r w:rsidRPr="00B731E1">
        <w:rPr>
          <w:rFonts w:ascii="Aptos" w:hAnsi="Aptos"/>
        </w:rPr>
        <w:t xml:space="preserve"> 9, no. 1 (2011): 7–23. https://doi.org/10.1017/S1537592710004068.</w:t>
      </w:r>
    </w:p>
    <w:p w14:paraId="3CEC41FD" w14:textId="77777777" w:rsidR="00B731E1" w:rsidRPr="00B731E1" w:rsidRDefault="00B731E1" w:rsidP="00B731E1">
      <w:pPr>
        <w:pStyle w:val="Bibliography"/>
        <w:rPr>
          <w:rFonts w:ascii="Aptos" w:hAnsi="Aptos"/>
        </w:rPr>
      </w:pPr>
      <w:r w:rsidRPr="00B731E1">
        <w:rPr>
          <w:rFonts w:ascii="Aptos" w:hAnsi="Aptos"/>
        </w:rPr>
        <w:t xml:space="preserve">Koremenos, Barbara, Charles Lipson, and Duncan Snidal. ‘The Rational Design of International Institutions’. </w:t>
      </w:r>
      <w:r w:rsidRPr="00B731E1">
        <w:rPr>
          <w:rFonts w:ascii="Aptos" w:hAnsi="Aptos"/>
          <w:i/>
          <w:iCs/>
        </w:rPr>
        <w:t>International Organization</w:t>
      </w:r>
      <w:r w:rsidRPr="00B731E1">
        <w:rPr>
          <w:rFonts w:ascii="Aptos" w:hAnsi="Aptos"/>
        </w:rPr>
        <w:t xml:space="preserve"> 55, no. 4 (1 October 2001): 761–99. https://doi.org/10.1162/002081801317193592.</w:t>
      </w:r>
    </w:p>
    <w:p w14:paraId="4EAC49F8" w14:textId="77777777" w:rsidR="00B731E1" w:rsidRPr="00B731E1" w:rsidRDefault="00B731E1" w:rsidP="00B731E1">
      <w:pPr>
        <w:pStyle w:val="Bibliography"/>
        <w:rPr>
          <w:rFonts w:ascii="Aptos" w:hAnsi="Aptos"/>
        </w:rPr>
      </w:pPr>
      <w:r w:rsidRPr="00B731E1">
        <w:rPr>
          <w:rFonts w:ascii="Aptos" w:hAnsi="Aptos"/>
        </w:rPr>
        <w:t xml:space="preserve">———. </w:t>
      </w:r>
      <w:r w:rsidRPr="00B731E1">
        <w:rPr>
          <w:rFonts w:ascii="Aptos" w:hAnsi="Aptos"/>
          <w:i/>
          <w:iCs/>
        </w:rPr>
        <w:t>The Rational Design of International Institutions</w:t>
      </w:r>
      <w:r w:rsidRPr="00B731E1">
        <w:rPr>
          <w:rFonts w:ascii="Aptos" w:hAnsi="Aptos"/>
        </w:rPr>
        <w:t>. Cambridge University Press, 2004.</w:t>
      </w:r>
    </w:p>
    <w:p w14:paraId="429E9EBD" w14:textId="77777777" w:rsidR="00B731E1" w:rsidRPr="00B731E1" w:rsidRDefault="00B731E1" w:rsidP="00B731E1">
      <w:pPr>
        <w:pStyle w:val="Bibliography"/>
        <w:rPr>
          <w:rFonts w:ascii="Aptos" w:hAnsi="Aptos"/>
        </w:rPr>
      </w:pPr>
      <w:r w:rsidRPr="00B731E1">
        <w:rPr>
          <w:rFonts w:ascii="Aptos" w:hAnsi="Aptos"/>
        </w:rPr>
        <w:t xml:space="preserve">Koubi, Vally. ‘Climate Change and Conflict’. </w:t>
      </w:r>
      <w:r w:rsidRPr="00B731E1">
        <w:rPr>
          <w:rFonts w:ascii="Aptos" w:hAnsi="Aptos"/>
          <w:i/>
          <w:iCs/>
        </w:rPr>
        <w:t>Annual Review of Political Science</w:t>
      </w:r>
      <w:r w:rsidRPr="00B731E1">
        <w:rPr>
          <w:rFonts w:ascii="Aptos" w:hAnsi="Aptos"/>
        </w:rPr>
        <w:t xml:space="preserve"> 22, no. 1 (2019): 343–60. https://doi.org/10.1146/annurev-polisci-050317-070830.</w:t>
      </w:r>
    </w:p>
    <w:p w14:paraId="5A3C84DC" w14:textId="77777777" w:rsidR="00B731E1" w:rsidRPr="00B731E1" w:rsidRDefault="00B731E1" w:rsidP="00B731E1">
      <w:pPr>
        <w:pStyle w:val="Bibliography"/>
        <w:rPr>
          <w:rFonts w:ascii="Aptos" w:hAnsi="Aptos"/>
        </w:rPr>
      </w:pPr>
      <w:r w:rsidRPr="00B731E1">
        <w:rPr>
          <w:rFonts w:ascii="Aptos" w:hAnsi="Aptos"/>
        </w:rPr>
        <w:t xml:space="preserve">Krampe, Florian, Dylan O’Driscoll, McKenzie Johnson, Dahlia Simangan, Farah Hegazi, and Cedric de Coning. ‘Climate Change and Peacebuilding: Sub-Themes of an Emerging Research Agenda’. </w:t>
      </w:r>
      <w:r w:rsidRPr="00B731E1">
        <w:rPr>
          <w:rFonts w:ascii="Aptos" w:hAnsi="Aptos"/>
          <w:i/>
          <w:iCs/>
        </w:rPr>
        <w:t>International Affairs</w:t>
      </w:r>
      <w:r w:rsidRPr="00B731E1">
        <w:rPr>
          <w:rFonts w:ascii="Aptos" w:hAnsi="Aptos"/>
        </w:rPr>
        <w:t xml:space="preserve"> 100, no. 3 (7 May 2024): 1111–30. https://doi.org/10.1093/ia/iiae057.</w:t>
      </w:r>
    </w:p>
    <w:p w14:paraId="5EC1E1B5" w14:textId="77777777" w:rsidR="00B731E1" w:rsidRPr="00B731E1" w:rsidRDefault="00B731E1" w:rsidP="00B731E1">
      <w:pPr>
        <w:pStyle w:val="Bibliography"/>
        <w:rPr>
          <w:rFonts w:ascii="Aptos" w:hAnsi="Aptos"/>
        </w:rPr>
      </w:pPr>
      <w:r w:rsidRPr="00B731E1">
        <w:rPr>
          <w:rFonts w:ascii="Aptos" w:hAnsi="Aptos"/>
        </w:rPr>
        <w:t xml:space="preserve">Kydd, Andrew H. </w:t>
      </w:r>
      <w:r w:rsidRPr="00B731E1">
        <w:rPr>
          <w:rFonts w:ascii="Aptos" w:hAnsi="Aptos"/>
          <w:i/>
          <w:iCs/>
        </w:rPr>
        <w:t>International Relations Theory: The Game Theoretic Approach</w:t>
      </w:r>
      <w:r w:rsidRPr="00B731E1">
        <w:rPr>
          <w:rFonts w:ascii="Aptos" w:hAnsi="Aptos"/>
        </w:rPr>
        <w:t>. Cambridge University Press, 2015.</w:t>
      </w:r>
    </w:p>
    <w:p w14:paraId="4EFCCB46" w14:textId="77777777" w:rsidR="00B731E1" w:rsidRPr="00B731E1" w:rsidRDefault="00B731E1" w:rsidP="00B731E1">
      <w:pPr>
        <w:pStyle w:val="Bibliography"/>
        <w:rPr>
          <w:rFonts w:ascii="Aptos" w:hAnsi="Aptos"/>
        </w:rPr>
      </w:pPr>
      <w:r w:rsidRPr="00B731E1">
        <w:rPr>
          <w:rFonts w:ascii="Aptos" w:hAnsi="Aptos"/>
        </w:rPr>
        <w:t xml:space="preserve">Leftwich, Adrian. </w:t>
      </w:r>
      <w:r w:rsidRPr="00B731E1">
        <w:rPr>
          <w:rFonts w:ascii="Aptos" w:hAnsi="Aptos"/>
          <w:i/>
          <w:iCs/>
        </w:rPr>
        <w:t>What Is Politics?: The Activity and Its Study</w:t>
      </w:r>
      <w:r w:rsidRPr="00B731E1">
        <w:rPr>
          <w:rFonts w:ascii="Aptos" w:hAnsi="Aptos"/>
        </w:rPr>
        <w:t>. Polity Press, 2004. http://ebookcentral.proquest.com/lib/bham/detail.action?docID=2008063.</w:t>
      </w:r>
    </w:p>
    <w:p w14:paraId="530F1332" w14:textId="77777777" w:rsidR="00B731E1" w:rsidRPr="00B731E1" w:rsidRDefault="00B731E1" w:rsidP="00B731E1">
      <w:pPr>
        <w:pStyle w:val="Bibliography"/>
        <w:rPr>
          <w:rFonts w:ascii="Aptos" w:hAnsi="Aptos"/>
        </w:rPr>
      </w:pPr>
      <w:r w:rsidRPr="00B731E1">
        <w:rPr>
          <w:rFonts w:ascii="Aptos" w:hAnsi="Aptos"/>
        </w:rPr>
        <w:t xml:space="preserve">Link, P. Michael, Jürgen Scheffran, and Tobias Ide. ‘Conflict and Cooperation in the Water-Security Nexus: A Global Comparative Analysis of River Basins under Climate Change’. </w:t>
      </w:r>
      <w:r w:rsidRPr="00B731E1">
        <w:rPr>
          <w:rFonts w:ascii="Aptos" w:hAnsi="Aptos"/>
          <w:i/>
          <w:iCs/>
        </w:rPr>
        <w:t>WIREs Water</w:t>
      </w:r>
      <w:r w:rsidRPr="00B731E1">
        <w:rPr>
          <w:rFonts w:ascii="Aptos" w:hAnsi="Aptos"/>
        </w:rPr>
        <w:t xml:space="preserve"> 3, no. 4 (2016): 495–515. https://doi.org/10.1002/wat2.1151.</w:t>
      </w:r>
    </w:p>
    <w:p w14:paraId="04604C0B" w14:textId="77777777" w:rsidR="00B731E1" w:rsidRPr="00B731E1" w:rsidRDefault="00B731E1" w:rsidP="00B731E1">
      <w:pPr>
        <w:pStyle w:val="Bibliography"/>
        <w:rPr>
          <w:rFonts w:ascii="Aptos" w:hAnsi="Aptos"/>
        </w:rPr>
      </w:pPr>
      <w:r w:rsidRPr="00B731E1">
        <w:rPr>
          <w:rFonts w:ascii="Aptos" w:hAnsi="Aptos"/>
        </w:rPr>
        <w:t xml:space="preserve">Lukes, Steven, ed. </w:t>
      </w:r>
      <w:r w:rsidRPr="00B731E1">
        <w:rPr>
          <w:rFonts w:ascii="Aptos" w:hAnsi="Aptos"/>
          <w:i/>
          <w:iCs/>
        </w:rPr>
        <w:t>Power</w:t>
      </w:r>
      <w:r w:rsidRPr="00B731E1">
        <w:rPr>
          <w:rFonts w:ascii="Aptos" w:hAnsi="Aptos"/>
        </w:rPr>
        <w:t>. Readings in Social and Political Theory. Oxford: Blackwell, 1986.</w:t>
      </w:r>
    </w:p>
    <w:p w14:paraId="7D520487" w14:textId="77777777" w:rsidR="00B731E1" w:rsidRPr="00B731E1" w:rsidRDefault="00B731E1" w:rsidP="00B731E1">
      <w:pPr>
        <w:pStyle w:val="Bibliography"/>
        <w:rPr>
          <w:rFonts w:ascii="Aptos" w:hAnsi="Aptos"/>
        </w:rPr>
      </w:pPr>
      <w:r w:rsidRPr="00B731E1">
        <w:rPr>
          <w:rFonts w:ascii="Aptos" w:hAnsi="Aptos"/>
        </w:rPr>
        <w:t xml:space="preserve">MacQuarrie, Patrick, and Aaron T. Wolf. ‘Understanding Water Security’. In </w:t>
      </w:r>
      <w:r w:rsidRPr="00B731E1">
        <w:rPr>
          <w:rFonts w:ascii="Aptos" w:hAnsi="Aptos"/>
          <w:i/>
          <w:iCs/>
        </w:rPr>
        <w:t>Environmental Security: Approaches and Issues</w:t>
      </w:r>
      <w:r w:rsidRPr="00B731E1">
        <w:rPr>
          <w:rFonts w:ascii="Aptos" w:hAnsi="Aptos"/>
        </w:rPr>
        <w:t>, edited by Rita Floyd and Richard Anthony Matthew. London: Routledge, 2013.</w:t>
      </w:r>
    </w:p>
    <w:p w14:paraId="4E84BAA2" w14:textId="77777777" w:rsidR="00B731E1" w:rsidRPr="00B731E1" w:rsidRDefault="00B731E1" w:rsidP="00B731E1">
      <w:pPr>
        <w:pStyle w:val="Bibliography"/>
        <w:rPr>
          <w:rFonts w:ascii="Aptos" w:hAnsi="Aptos"/>
        </w:rPr>
      </w:pPr>
      <w:r w:rsidRPr="00B731E1">
        <w:rPr>
          <w:rFonts w:ascii="Aptos" w:hAnsi="Aptos"/>
        </w:rPr>
        <w:t xml:space="preserve">Matthew, Richard Anthony, Oli Brown, and David Jensen. </w:t>
      </w:r>
      <w:r w:rsidRPr="00B731E1">
        <w:rPr>
          <w:rFonts w:ascii="Aptos" w:hAnsi="Aptos"/>
          <w:i/>
          <w:iCs/>
        </w:rPr>
        <w:t>From Conflict to Peacebuilding: The Role of Natural Resources and the Environment</w:t>
      </w:r>
      <w:r w:rsidRPr="00B731E1">
        <w:rPr>
          <w:rFonts w:ascii="Aptos" w:hAnsi="Aptos"/>
        </w:rPr>
        <w:t>. UNEP, 2009. https://digitallibrary.un.org/record/649896.</w:t>
      </w:r>
    </w:p>
    <w:p w14:paraId="54F8C1FA" w14:textId="77777777" w:rsidR="00B731E1" w:rsidRPr="00B731E1" w:rsidRDefault="00B731E1" w:rsidP="00B731E1">
      <w:pPr>
        <w:pStyle w:val="Bibliography"/>
        <w:rPr>
          <w:rFonts w:ascii="Aptos" w:hAnsi="Aptos"/>
        </w:rPr>
      </w:pPr>
      <w:r w:rsidRPr="00B731E1">
        <w:rPr>
          <w:rFonts w:ascii="Aptos" w:hAnsi="Aptos"/>
        </w:rPr>
        <w:t xml:space="preserve">Morin, Jean-Frédéric, Amandine Orsini, and Sikina Jinnah. </w:t>
      </w:r>
      <w:r w:rsidRPr="00B731E1">
        <w:rPr>
          <w:rFonts w:ascii="Aptos" w:hAnsi="Aptos"/>
          <w:i/>
          <w:iCs/>
        </w:rPr>
        <w:t>Global Environmental Politics: Understanding the Governance of the Earth</w:t>
      </w:r>
      <w:r w:rsidRPr="00B731E1">
        <w:rPr>
          <w:rFonts w:ascii="Aptos" w:hAnsi="Aptos"/>
        </w:rPr>
        <w:t xml:space="preserve">. </w:t>
      </w:r>
      <w:r w:rsidRPr="00B731E1">
        <w:rPr>
          <w:rFonts w:ascii="Aptos" w:hAnsi="Aptos"/>
          <w:i/>
          <w:iCs/>
        </w:rPr>
        <w:t>Global Environmental Politics</w:t>
      </w:r>
      <w:r w:rsidRPr="00B731E1">
        <w:rPr>
          <w:rFonts w:ascii="Aptos" w:hAnsi="Aptos"/>
        </w:rPr>
        <w:t>. Oxford University Press, 2020.</w:t>
      </w:r>
    </w:p>
    <w:p w14:paraId="66366797" w14:textId="77777777" w:rsidR="00B731E1" w:rsidRPr="00B731E1" w:rsidRDefault="00B731E1" w:rsidP="00B731E1">
      <w:pPr>
        <w:pStyle w:val="Bibliography"/>
        <w:rPr>
          <w:rFonts w:ascii="Aptos" w:hAnsi="Aptos"/>
        </w:rPr>
      </w:pPr>
      <w:r w:rsidRPr="00B731E1">
        <w:rPr>
          <w:rFonts w:ascii="Aptos" w:hAnsi="Aptos"/>
        </w:rPr>
        <w:t xml:space="preserve">Morrow, James D. </w:t>
      </w:r>
      <w:r w:rsidRPr="00B731E1">
        <w:rPr>
          <w:rFonts w:ascii="Aptos" w:hAnsi="Aptos"/>
          <w:i/>
          <w:iCs/>
        </w:rPr>
        <w:t>Game Theory for Political Scientists</w:t>
      </w:r>
      <w:r w:rsidRPr="00B731E1">
        <w:rPr>
          <w:rFonts w:ascii="Aptos" w:hAnsi="Aptos"/>
        </w:rPr>
        <w:t>. Princeton, N.J: Princeton University Press, 1994.</w:t>
      </w:r>
    </w:p>
    <w:p w14:paraId="5030E88B" w14:textId="77777777" w:rsidR="00B731E1" w:rsidRPr="00B731E1" w:rsidRDefault="00B731E1" w:rsidP="00B731E1">
      <w:pPr>
        <w:pStyle w:val="Bibliography"/>
        <w:rPr>
          <w:rFonts w:ascii="Aptos" w:hAnsi="Aptos"/>
        </w:rPr>
      </w:pPr>
      <w:r w:rsidRPr="00B731E1">
        <w:rPr>
          <w:rFonts w:ascii="Aptos" w:hAnsi="Aptos"/>
        </w:rPr>
        <w:t xml:space="preserve">Munia, H., J. H. A. Guillaume, N. Mirumachi, M. Porkka, Y. Wada, and M. Kummu. ‘Water Stress in Global Transboundary River Basins: Significance of Upstream Water Use on </w:t>
      </w:r>
      <w:r w:rsidRPr="00B731E1">
        <w:rPr>
          <w:rFonts w:ascii="Aptos" w:hAnsi="Aptos"/>
        </w:rPr>
        <w:lastRenderedPageBreak/>
        <w:t xml:space="preserve">Downstream Stress’. </w:t>
      </w:r>
      <w:r w:rsidRPr="00B731E1">
        <w:rPr>
          <w:rFonts w:ascii="Aptos" w:hAnsi="Aptos"/>
          <w:i/>
          <w:iCs/>
        </w:rPr>
        <w:t>Environmental Research Letters</w:t>
      </w:r>
      <w:r w:rsidRPr="00B731E1">
        <w:rPr>
          <w:rFonts w:ascii="Aptos" w:hAnsi="Aptos"/>
        </w:rPr>
        <w:t xml:space="preserve"> 11, no. 1 (January 2016): 014002. https://doi.org/10.1088/1748-9326/11/1/014002.</w:t>
      </w:r>
    </w:p>
    <w:p w14:paraId="7F55EA6B" w14:textId="77777777" w:rsidR="00B731E1" w:rsidRPr="00B731E1" w:rsidRDefault="00B731E1" w:rsidP="00B731E1">
      <w:pPr>
        <w:pStyle w:val="Bibliography"/>
        <w:rPr>
          <w:rFonts w:ascii="Aptos" w:hAnsi="Aptos"/>
        </w:rPr>
      </w:pPr>
      <w:r w:rsidRPr="00B731E1">
        <w:rPr>
          <w:rFonts w:ascii="Aptos" w:hAnsi="Aptos"/>
        </w:rPr>
        <w:t xml:space="preserve">Nye, Joseph S. ‘Soft Power: The Evolution of a Concept’. </w:t>
      </w:r>
      <w:r w:rsidRPr="00B731E1">
        <w:rPr>
          <w:rFonts w:ascii="Aptos" w:hAnsi="Aptos"/>
          <w:i/>
          <w:iCs/>
        </w:rPr>
        <w:t>Journal of Political Power</w:t>
      </w:r>
      <w:r w:rsidRPr="00B731E1">
        <w:rPr>
          <w:rFonts w:ascii="Aptos" w:hAnsi="Aptos"/>
        </w:rPr>
        <w:t xml:space="preserve"> 0, no. 0 (10 February 2021): 1–13. https://doi.org/10.1080/2158379X.2021.1879572.</w:t>
      </w:r>
    </w:p>
    <w:p w14:paraId="1E0F077B" w14:textId="77777777" w:rsidR="00B731E1" w:rsidRPr="00B731E1" w:rsidRDefault="00B731E1" w:rsidP="00B731E1">
      <w:pPr>
        <w:pStyle w:val="Bibliography"/>
        <w:rPr>
          <w:rFonts w:ascii="Aptos" w:hAnsi="Aptos"/>
        </w:rPr>
      </w:pPr>
      <w:r w:rsidRPr="00B731E1">
        <w:rPr>
          <w:rFonts w:ascii="Aptos" w:hAnsi="Aptos"/>
        </w:rPr>
        <w:t xml:space="preserve">Petersen-Perlman, Jacob D., Jennifer C. Veilleux, and Aaron T. Wolf. ‘International Water Conflict and Cooperation: Challenges and Opportunities’. </w:t>
      </w:r>
      <w:r w:rsidRPr="00B731E1">
        <w:rPr>
          <w:rFonts w:ascii="Aptos" w:hAnsi="Aptos"/>
          <w:i/>
          <w:iCs/>
        </w:rPr>
        <w:t>Water International</w:t>
      </w:r>
      <w:r w:rsidRPr="00B731E1">
        <w:rPr>
          <w:rFonts w:ascii="Aptos" w:hAnsi="Aptos"/>
        </w:rPr>
        <w:t xml:space="preserve"> 42, no. 2 (17 February 2017): 105–20. https://doi.org/10.1080/02508060.2017.1276041.</w:t>
      </w:r>
    </w:p>
    <w:p w14:paraId="419EAFDB" w14:textId="77777777" w:rsidR="00B731E1" w:rsidRPr="00B731E1" w:rsidRDefault="00B731E1" w:rsidP="00B731E1">
      <w:pPr>
        <w:pStyle w:val="Bibliography"/>
        <w:rPr>
          <w:rFonts w:ascii="Aptos" w:hAnsi="Aptos"/>
        </w:rPr>
      </w:pPr>
      <w:r w:rsidRPr="00B731E1">
        <w:rPr>
          <w:rFonts w:ascii="Aptos" w:hAnsi="Aptos"/>
        </w:rPr>
        <w:t xml:space="preserve">Sadoff, Claudia W, and David Grey. ‘Beyond the River: The Benefits of Cooperation on International Rivers’. </w:t>
      </w:r>
      <w:r w:rsidRPr="00B731E1">
        <w:rPr>
          <w:rFonts w:ascii="Aptos" w:hAnsi="Aptos"/>
          <w:i/>
          <w:iCs/>
        </w:rPr>
        <w:t>Water Policy</w:t>
      </w:r>
      <w:r w:rsidRPr="00B731E1">
        <w:rPr>
          <w:rFonts w:ascii="Aptos" w:hAnsi="Aptos"/>
        </w:rPr>
        <w:t xml:space="preserve"> 4, no. 5 (1 January 2002): 389–403. https://doi.org/10.1016/S1366-7017(02)00035-1.</w:t>
      </w:r>
    </w:p>
    <w:p w14:paraId="7FCD4AE8" w14:textId="77777777" w:rsidR="00B731E1" w:rsidRPr="00B731E1" w:rsidRDefault="00B731E1" w:rsidP="00B731E1">
      <w:pPr>
        <w:pStyle w:val="Bibliography"/>
        <w:rPr>
          <w:rFonts w:ascii="Aptos" w:hAnsi="Aptos"/>
        </w:rPr>
      </w:pPr>
      <w:r w:rsidRPr="00B731E1">
        <w:rPr>
          <w:rFonts w:ascii="Aptos" w:hAnsi="Aptos"/>
        </w:rPr>
        <w:t xml:space="preserve">Selby, Jan, Omar S. Dahi, Christiane Fröhlich, and Mike Hulme. ‘Climate Change and the Syrian Civil War Revisited’. </w:t>
      </w:r>
      <w:r w:rsidRPr="00B731E1">
        <w:rPr>
          <w:rFonts w:ascii="Aptos" w:hAnsi="Aptos"/>
          <w:i/>
          <w:iCs/>
        </w:rPr>
        <w:t>Political Geography</w:t>
      </w:r>
      <w:r w:rsidRPr="00B731E1">
        <w:rPr>
          <w:rFonts w:ascii="Aptos" w:hAnsi="Aptos"/>
        </w:rPr>
        <w:t xml:space="preserve"> 60, no. C (2017): 232–44. https://doi.org/10.1016/j.polgeo.2017.05.007.</w:t>
      </w:r>
    </w:p>
    <w:p w14:paraId="01BFAB22" w14:textId="77777777" w:rsidR="00B731E1" w:rsidRPr="00B731E1" w:rsidRDefault="00B731E1" w:rsidP="00B731E1">
      <w:pPr>
        <w:pStyle w:val="Bibliography"/>
        <w:rPr>
          <w:rFonts w:ascii="Aptos" w:hAnsi="Aptos"/>
        </w:rPr>
      </w:pPr>
      <w:r w:rsidRPr="00B731E1">
        <w:rPr>
          <w:rFonts w:ascii="Aptos" w:hAnsi="Aptos"/>
        </w:rPr>
        <w:t xml:space="preserve">Tir, Jaroslav, and Douglas M Stinnett. ‘Weathering Climate Change: Can Institutions Mitigate International Water Conflict?’ </w:t>
      </w:r>
      <w:r w:rsidRPr="00B731E1">
        <w:rPr>
          <w:rFonts w:ascii="Aptos" w:hAnsi="Aptos"/>
          <w:i/>
          <w:iCs/>
        </w:rPr>
        <w:t>Journal of Peace Research</w:t>
      </w:r>
      <w:r w:rsidRPr="00B731E1">
        <w:rPr>
          <w:rFonts w:ascii="Aptos" w:hAnsi="Aptos"/>
        </w:rPr>
        <w:t xml:space="preserve"> 49, no. 1 (1 January 2012): 211–25. https://doi.org/10.1177/0022343311427066.</w:t>
      </w:r>
    </w:p>
    <w:p w14:paraId="3114ECC7" w14:textId="77777777" w:rsidR="00B731E1" w:rsidRPr="00B731E1" w:rsidRDefault="00B731E1" w:rsidP="00B731E1">
      <w:pPr>
        <w:pStyle w:val="Bibliography"/>
        <w:rPr>
          <w:rFonts w:ascii="Aptos" w:hAnsi="Aptos"/>
        </w:rPr>
      </w:pPr>
      <w:r w:rsidRPr="00B731E1">
        <w:rPr>
          <w:rFonts w:ascii="Aptos" w:hAnsi="Aptos"/>
        </w:rPr>
        <w:t xml:space="preserve">Vezirgiannidou, Sevasti-Eleni. ‘The Kyoto Agreement and the Pursuit of Relative Gains’. </w:t>
      </w:r>
      <w:r w:rsidRPr="00B731E1">
        <w:rPr>
          <w:rFonts w:ascii="Aptos" w:hAnsi="Aptos"/>
          <w:i/>
          <w:iCs/>
        </w:rPr>
        <w:t>Environmental Politics</w:t>
      </w:r>
      <w:r w:rsidRPr="00B731E1">
        <w:rPr>
          <w:rFonts w:ascii="Aptos" w:hAnsi="Aptos"/>
        </w:rPr>
        <w:t xml:space="preserve"> 17, no. 1 (1 February 2008): 40–57. https://doi.org/10.1080/09644010701811483.</w:t>
      </w:r>
    </w:p>
    <w:p w14:paraId="0ACC5555" w14:textId="77777777" w:rsidR="00B731E1" w:rsidRPr="00B731E1" w:rsidRDefault="00B731E1" w:rsidP="00B731E1">
      <w:pPr>
        <w:pStyle w:val="Bibliography"/>
        <w:rPr>
          <w:rFonts w:ascii="Aptos" w:hAnsi="Aptos"/>
        </w:rPr>
      </w:pPr>
      <w:r w:rsidRPr="00B731E1">
        <w:rPr>
          <w:rFonts w:ascii="Aptos" w:hAnsi="Aptos"/>
        </w:rPr>
        <w:t xml:space="preserve">Wolf, Aaron T. ‘Shared Waters: Conflict and Cooperation’. </w:t>
      </w:r>
      <w:r w:rsidRPr="00B731E1">
        <w:rPr>
          <w:rFonts w:ascii="Aptos" w:hAnsi="Aptos"/>
          <w:i/>
          <w:iCs/>
        </w:rPr>
        <w:t>Annual Review of Environment and Resources</w:t>
      </w:r>
      <w:r w:rsidRPr="00B731E1">
        <w:rPr>
          <w:rFonts w:ascii="Aptos" w:hAnsi="Aptos"/>
        </w:rPr>
        <w:t xml:space="preserve"> 32, no. 1 (2007): 241–69. https://doi.org/10.1146/annurev.energy.32.041006.101434.</w:t>
      </w:r>
    </w:p>
    <w:p w14:paraId="5BF2497C" w14:textId="77777777" w:rsidR="00B731E1" w:rsidRPr="00B731E1" w:rsidRDefault="00B731E1" w:rsidP="00B731E1">
      <w:pPr>
        <w:pStyle w:val="Bibliography"/>
        <w:rPr>
          <w:rFonts w:ascii="Aptos" w:hAnsi="Aptos"/>
        </w:rPr>
      </w:pPr>
      <w:r w:rsidRPr="00B731E1">
        <w:rPr>
          <w:rFonts w:ascii="Aptos" w:hAnsi="Aptos"/>
        </w:rPr>
        <w:t xml:space="preserve">Yoffe, Shim, Aaron T. Wolf, and Mark Giordano. ‘Conflict and Cooperation Over International Freshwater Resources: Indicators of Basins at Risk’. </w:t>
      </w:r>
      <w:r w:rsidRPr="00B731E1">
        <w:rPr>
          <w:rFonts w:ascii="Aptos" w:hAnsi="Aptos"/>
          <w:i/>
          <w:iCs/>
        </w:rPr>
        <w:t>JAWRA Journal of the American Water Resources Association</w:t>
      </w:r>
      <w:r w:rsidRPr="00B731E1">
        <w:rPr>
          <w:rFonts w:ascii="Aptos" w:hAnsi="Aptos"/>
        </w:rPr>
        <w:t xml:space="preserve"> 39, no. 5 (2003): 1109–26. https://doi.org/10.1111/j.1752-1688.2003.tb03696.x.</w:t>
      </w:r>
    </w:p>
    <w:p w14:paraId="0EFEEF06" w14:textId="2C2A2DCE" w:rsidR="002B4796" w:rsidRPr="002B4796" w:rsidRDefault="002B4796" w:rsidP="002B4796">
      <w:r>
        <w:fldChar w:fldCharType="end"/>
      </w:r>
    </w:p>
    <w:p w14:paraId="30F4CE62" w14:textId="77777777" w:rsidR="001E48F0" w:rsidRPr="00EF1619" w:rsidRDefault="001E48F0" w:rsidP="001E48F0"/>
    <w:p w14:paraId="3FCC7067" w14:textId="77777777" w:rsidR="00647190" w:rsidRDefault="00647190"/>
    <w:sectPr w:rsidR="00647190">
      <w:footerReference w:type="default" r:id="rId3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AF2655" w14:textId="77777777" w:rsidR="00B30D6B" w:rsidRDefault="00B30D6B" w:rsidP="001E48F0">
      <w:pPr>
        <w:spacing w:after="0" w:line="240" w:lineRule="auto"/>
      </w:pPr>
      <w:r>
        <w:separator/>
      </w:r>
    </w:p>
  </w:endnote>
  <w:endnote w:type="continuationSeparator" w:id="0">
    <w:p w14:paraId="40BD87D5" w14:textId="77777777" w:rsidR="00B30D6B" w:rsidRDefault="00B30D6B" w:rsidP="001E48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35700180"/>
      <w:docPartObj>
        <w:docPartGallery w:val="Page Numbers (Bottom of Page)"/>
        <w:docPartUnique/>
      </w:docPartObj>
    </w:sdtPr>
    <w:sdtEndPr>
      <w:rPr>
        <w:noProof/>
      </w:rPr>
    </w:sdtEndPr>
    <w:sdtContent>
      <w:p w14:paraId="3174A69A" w14:textId="11AEED24" w:rsidR="00A26474" w:rsidRDefault="00A2647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9E2C914" w14:textId="77777777" w:rsidR="00A26474" w:rsidRDefault="00A264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CEAEEE" w14:textId="77777777" w:rsidR="00B30D6B" w:rsidRDefault="00B30D6B" w:rsidP="001E48F0">
      <w:pPr>
        <w:spacing w:after="0" w:line="240" w:lineRule="auto"/>
      </w:pPr>
      <w:r>
        <w:separator/>
      </w:r>
    </w:p>
  </w:footnote>
  <w:footnote w:type="continuationSeparator" w:id="0">
    <w:p w14:paraId="1B1D5379" w14:textId="77777777" w:rsidR="00B30D6B" w:rsidRDefault="00B30D6B" w:rsidP="001E48F0">
      <w:pPr>
        <w:spacing w:after="0" w:line="240" w:lineRule="auto"/>
      </w:pPr>
      <w:r>
        <w:continuationSeparator/>
      </w:r>
    </w:p>
  </w:footnote>
  <w:footnote w:id="1">
    <w:p w14:paraId="67AC75C8" w14:textId="4ED4704F" w:rsidR="001E48F0" w:rsidRPr="007E0649" w:rsidRDefault="001E48F0"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004A7C6B" w:rsidRPr="007E0649">
        <w:rPr>
          <w:sz w:val="20"/>
          <w:szCs w:val="20"/>
        </w:rPr>
        <w:instrText xml:space="preserve"> ADDIN ZOTERO_ITEM CSL_CITATION {"citationID":"Rz6JkyOq","properties":{"formattedCitation":"Garner, Ferdinand, and Lawson, {\\i{}Introduction to Politics}; Boswell, \\uc0\\u8216{}What Is Politics?\\uc0\\u8217{}; Hay, {\\i{}Why We Hate Politics}; Leftwich, {\\i{}What Is Politics?}","plainCitation":"Garner, Ferdinand, and Lawson, Introduction to Politics; Boswell, ‘What Is Politics?’; Hay, Why We Hate Politics; Leftwich, What Is Politics?","noteIndex":1},"citationItems":[{"id":13914,"uris":["http://zotero.org/users/758892/items/BUZNBGZV"],"itemData":{"id":13914,"type":"book","abstract":"\"Introduction to Politics\" published on  by Oxford University Press.","edition":"4th","ISBN":"978-0-19-186036-2","language":"en_US","note":"container-title: Introduction to Politics","publisher":"Oxford University Press","source":"ezproxy-prd.bodleian.ox.ac.uk:4099","title":"Introduction to Politics","author":[{"family":"Garner","given":"Robert"},{"family":"Ferdinand","given":"Peter"},{"family":"Lawson","given":"Stephanie"}],"accessed":{"date-parts":[["2021",2,7]]},"issued":{"date-parts":[["2020"]]}}},{"id":39509,"uris":["http://zotero.org/users/758892/items/ZBA52F7X"],"itemData":{"id":39509,"type":"webpage","abstract":"Professor Christina Boswell FBA explores how definitions of politics have shifted in recent years and sets out the contemporary challenge for political scientists.","container-title":"The British Academy","language":"en","title":"What is politics?","URL":"https://www.thebritishacademy.ac.uk/blog/what-is-politics/","author":[{"family":"Boswell","given":"Christina"}],"accessed":{"date-parts":[["2022",11,27]]},"issued":{"date-parts":[["2020",1,14]]}}},{"id":11665,"uris":["http://zotero.org/users/758892/items/6THNN3TJ"],"itemData":{"id":11665,"type":"book","call-number":"320./019 HAY","ISBN":"0-7456-3099-5","number-of-pages":"187","publisher":"Polity Press","source":"goya.ceu.hu Library Catalog","title":"Why We Hate Politics","author":[{"family":"Hay","given":"Colin"}],"issued":{"date-parts":[["2007"]]}}},{"id":39310,"uris":["http://zotero.org/users/758892/items/HMCPD8QU"],"itemData":{"id":39310,"type":"book","abstract":"What is politics? Is it a universal feature of all human societies, past and present? Is it tied to specific institutional arenas? Or is it found in all groups and organizations, large or small, formal or informal? This new textbook seeks to provide answers to these important questions. Starting with what it means to 'think politically', the book goes on to explore a wide range of meanings attributed to the concept of politics from a variety of perspectives and theoretical traditions. It offers succinct and coherent overviews by some of the foremost scholars in the field, and each invites the reader to see the activity of politics in a distinctive way. Topics covered include politics as a form of rule, feminist approaches to politics, Marxism and politics, the politics of human behaviour, environmental politics, politics as collective choice, and Islam and politics. Written with the new student in mind, this concise introduction to the study and activity of politics is essential reading for all those coming to the discipline for the first time.","ISBN":"978-0-7456-9850-2","publisher":"Polity Press","source":"ProQuest Ebook Central","title":"What Is Politics?: The Activity and Its Study","title-short":"What Is Politics?","URL":"http://ebookcentral.proquest.com/lib/bham/detail.action?docID=2008063","author":[{"family":"Leftwich","given":"Adrian"}],"accessed":{"date-parts":[["2022",11,14]]},"issued":{"date-parts":[["2004"]]}}}],"schema":"https://github.com/citation-style-language/schema/raw/master/csl-citation.json"} </w:instrText>
      </w:r>
      <w:r w:rsidRPr="007E0649">
        <w:rPr>
          <w:sz w:val="20"/>
          <w:szCs w:val="20"/>
        </w:rPr>
        <w:fldChar w:fldCharType="separate"/>
      </w:r>
      <w:r w:rsidR="004A7C6B" w:rsidRPr="007E0649">
        <w:rPr>
          <w:rFonts w:cs="Times New Roman"/>
          <w:kern w:val="0"/>
          <w:sz w:val="20"/>
          <w:szCs w:val="20"/>
        </w:rPr>
        <w:t xml:space="preserve">Garner, Ferdinand, and Lawson, </w:t>
      </w:r>
      <w:r w:rsidR="004A7C6B" w:rsidRPr="007E0649">
        <w:rPr>
          <w:rFonts w:cs="Times New Roman"/>
          <w:i/>
          <w:iCs/>
          <w:kern w:val="0"/>
          <w:sz w:val="20"/>
          <w:szCs w:val="20"/>
        </w:rPr>
        <w:t>Introduction to Politics</w:t>
      </w:r>
      <w:r w:rsidR="004A7C6B" w:rsidRPr="007E0649">
        <w:rPr>
          <w:rFonts w:cs="Times New Roman"/>
          <w:kern w:val="0"/>
          <w:sz w:val="20"/>
          <w:szCs w:val="20"/>
        </w:rPr>
        <w:t xml:space="preserve">; Boswell, ‘What Is Politics?’; Hay, </w:t>
      </w:r>
      <w:r w:rsidR="004A7C6B" w:rsidRPr="007E0649">
        <w:rPr>
          <w:rFonts w:cs="Times New Roman"/>
          <w:i/>
          <w:iCs/>
          <w:kern w:val="0"/>
          <w:sz w:val="20"/>
          <w:szCs w:val="20"/>
        </w:rPr>
        <w:t>Why We Hate Politics</w:t>
      </w:r>
      <w:r w:rsidR="004A7C6B" w:rsidRPr="007E0649">
        <w:rPr>
          <w:rFonts w:cs="Times New Roman"/>
          <w:kern w:val="0"/>
          <w:sz w:val="20"/>
          <w:szCs w:val="20"/>
        </w:rPr>
        <w:t xml:space="preserve">; Leftwich, </w:t>
      </w:r>
      <w:r w:rsidR="004A7C6B" w:rsidRPr="007E0649">
        <w:rPr>
          <w:rFonts w:cs="Times New Roman"/>
          <w:i/>
          <w:iCs/>
          <w:kern w:val="0"/>
          <w:sz w:val="20"/>
          <w:szCs w:val="20"/>
        </w:rPr>
        <w:t>What Is Politics?</w:t>
      </w:r>
      <w:r w:rsidRPr="007E0649">
        <w:rPr>
          <w:sz w:val="20"/>
          <w:szCs w:val="20"/>
        </w:rPr>
        <w:fldChar w:fldCharType="end"/>
      </w:r>
    </w:p>
  </w:footnote>
  <w:footnote w:id="2">
    <w:p w14:paraId="0767E6DB" w14:textId="09F1459D" w:rsidR="00AA5992" w:rsidRPr="007E0649" w:rsidRDefault="00AA5992"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Pr="007E0649">
        <w:rPr>
          <w:sz w:val="20"/>
          <w:szCs w:val="20"/>
        </w:rPr>
        <w:instrText xml:space="preserve"> ADDIN ZOTERO_ITEM CSL_CITATION {"citationID":"3icEiicf","properties":{"formattedCitation":"Dahl, \\uc0\\u8216{}The Concept of Power\\uc0\\u8217{}.","plainCitation":"Dahl, ‘The Concept of Power’.","noteIndex":2},"citationItems":[{"id":4660,"uris":["http://zotero.org/users/758892/items/JUG5HDCX"],"itemData":{"id":4660,"type":"article-journal","abstract":"What is “power”? Most people have an intuitive notion of what it means. But scientists have not yet formulated a statement of the concept of power that is rigorous enough to be of use in the systematic study of this important social phenomenon. Power is here defined in terms of a relation between people, and is expressed in simple symbolic notation. From this definition is developed a statement of power comparability, or the relative degree of power held by two or more persons. With these concepts it is possible for example, to rank members of the United States Senate according to their “power” over legislation on foreign policy and on tax and fiscal policy.","container-title":"Behavioral Science","DOI":"10.1002/bs.3830020303","ISSN":"1099-1743","issue":"3","language":"en","license":"Copyright © 1957 John Wiley &amp; Sons, Ltd.","page":"201–215","source":"Wiley Online Library","title":"The concept of power","volume":"2","author":[{"family":"Dahl","given":"Robert A."}],"issued":{"date-parts":[["1957"]]}}}],"schema":"https://github.com/citation-style-language/schema/raw/master/csl-citation.json"} </w:instrText>
      </w:r>
      <w:r w:rsidRPr="007E0649">
        <w:rPr>
          <w:sz w:val="20"/>
          <w:szCs w:val="20"/>
        </w:rPr>
        <w:fldChar w:fldCharType="separate"/>
      </w:r>
      <w:r w:rsidRPr="007E0649">
        <w:rPr>
          <w:rFonts w:cs="Times New Roman"/>
          <w:kern w:val="0"/>
          <w:sz w:val="20"/>
          <w:szCs w:val="20"/>
        </w:rPr>
        <w:t>Dahl, ‘The Concept of Power’.</w:t>
      </w:r>
      <w:r w:rsidRPr="007E0649">
        <w:rPr>
          <w:sz w:val="20"/>
          <w:szCs w:val="20"/>
        </w:rPr>
        <w:fldChar w:fldCharType="end"/>
      </w:r>
    </w:p>
  </w:footnote>
  <w:footnote w:id="3">
    <w:p w14:paraId="22C4CAEA" w14:textId="5831B0FF" w:rsidR="00AA5992" w:rsidRPr="007E0649" w:rsidRDefault="00AA5992"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Pr="007E0649">
        <w:rPr>
          <w:sz w:val="20"/>
          <w:szCs w:val="20"/>
        </w:rPr>
        <w:instrText xml:space="preserve"> ADDIN ZOTERO_ITEM CSL_CITATION {"citationID":"r7Y6DQJL","properties":{"formattedCitation":"Lukes, {\\i{}Power}.","plainCitation":"Lukes, Power.","noteIndex":3},"citationItems":[{"id":3417,"uris":["http://zotero.org/users/758892/items/ZJMDTQBU"],"itemData":{"id":3417,"type":"book","call-number":"303.3/3 LUK","collection-title":"Readings in social and political theory","event-place":"Oxford","ISBN":"0-631-14241-X","number-of-pages":"283","publisher":"Blackwell","publisher-place":"Oxford","source":"goya.ceu.hu Library Catalog","title":"Power","editor":[{"family":"Lukes","given":"Steven"}],"issued":{"date-parts":[["1986"]]}}}],"schema":"https://github.com/citation-style-language/schema/raw/master/csl-citation.json"} </w:instrText>
      </w:r>
      <w:r w:rsidRPr="007E0649">
        <w:rPr>
          <w:sz w:val="20"/>
          <w:szCs w:val="20"/>
        </w:rPr>
        <w:fldChar w:fldCharType="separate"/>
      </w:r>
      <w:r w:rsidRPr="007E0649">
        <w:rPr>
          <w:rFonts w:cs="Times New Roman"/>
          <w:kern w:val="0"/>
          <w:sz w:val="20"/>
          <w:szCs w:val="20"/>
        </w:rPr>
        <w:t xml:space="preserve">Lukes, </w:t>
      </w:r>
      <w:r w:rsidRPr="007E0649">
        <w:rPr>
          <w:rFonts w:cs="Times New Roman"/>
          <w:i/>
          <w:iCs/>
          <w:kern w:val="0"/>
          <w:sz w:val="20"/>
          <w:szCs w:val="20"/>
        </w:rPr>
        <w:t>Power</w:t>
      </w:r>
      <w:r w:rsidRPr="007E0649">
        <w:rPr>
          <w:rFonts w:cs="Times New Roman"/>
          <w:kern w:val="0"/>
          <w:sz w:val="20"/>
          <w:szCs w:val="20"/>
        </w:rPr>
        <w:t>.</w:t>
      </w:r>
      <w:r w:rsidRPr="007E0649">
        <w:rPr>
          <w:sz w:val="20"/>
          <w:szCs w:val="20"/>
        </w:rPr>
        <w:fldChar w:fldCharType="end"/>
      </w:r>
    </w:p>
  </w:footnote>
  <w:footnote w:id="4">
    <w:p w14:paraId="4BD28F0D" w14:textId="7FA688F3" w:rsidR="00AA5992" w:rsidRPr="007E0649" w:rsidRDefault="00AA5992"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Pr="007E0649">
        <w:rPr>
          <w:sz w:val="20"/>
          <w:szCs w:val="20"/>
        </w:rPr>
        <w:instrText xml:space="preserve"> ADDIN ZOTERO_ITEM CSL_CITATION {"citationID":"UsV9H3I2","properties":{"formattedCitation":"Barnett and Duvall, \\uc0\\u8216{}Power in International Politics\\uc0\\u8217{}.","plainCitation":"Barnett and Duvall, ‘Power in International Politics’.","noteIndex":4},"citationItems":[{"id":2395,"uris":["http://zotero.org/users/758892/items/9JFTRW2F"],"itemData":{"id":2395,"type":"article-journal","abstract":"The concept of power is central to international relations. Yet disciplinary discussions tend to privilege only one, albeit important, form: an actor controlling another to do what that other would not otherwise do. By showing conceptual favoritism, the discipline not only overlooks the different forms of power in international politics, but also fails to develop sophisticated understandings of how global outcomes are produced and how actors are differentially enabled and constrained to determine their fates. We argue that scholars of international relations should employ multiple conceptions of power and develop a conceptual framework that encourages rigorous attention to power in its different forms. We first begin by producing a taxonomy of power. Power is the production, in and through social relations, of effects that shape the capacities of actors to determine their circumstances and fate. This general concept entails two crucial, analytical dimensions: the kinds of social relations through which power works (in relations of interaction or in social relations of constitution); and the specificity of social relations through which effects are produced (specific/direct or diffuse/indirect). These distinctions generate our taxonomy and four concepts of power: compulsory, institutional, structural, and productive. We then illustrate how attention to the multiple forms of power matters for the analysis of global governance and American empire. We conclude by urging scholars to beware of the idea that the multiple concepts are competing, and instead to see connections between them in order to generate more robust understandings of how power works in international politics.","container-title":"International Organization","ISSN":"0020-8183","issue":"1","note":"ArticleType: research-article / Full publication date: Winter, 2005 / Copyright © 2005 The MIT Press","page":"39-75","source":"JSTOR","title":"Power in International Politics","volume":"59","author":[{"family":"Barnett","given":"Michael"},{"family":"Duvall","given":"Raymond"}],"issued":{"date-parts":[["2005",1,1]]}}}],"schema":"https://github.com/citation-style-language/schema/raw/master/csl-citation.json"} </w:instrText>
      </w:r>
      <w:r w:rsidRPr="007E0649">
        <w:rPr>
          <w:sz w:val="20"/>
          <w:szCs w:val="20"/>
        </w:rPr>
        <w:fldChar w:fldCharType="separate"/>
      </w:r>
      <w:r w:rsidRPr="007E0649">
        <w:rPr>
          <w:rFonts w:cs="Times New Roman"/>
          <w:kern w:val="0"/>
          <w:sz w:val="20"/>
          <w:szCs w:val="20"/>
        </w:rPr>
        <w:t>Barnett and Duvall, ‘Power in International Politics’.</w:t>
      </w:r>
      <w:r w:rsidRPr="007E0649">
        <w:rPr>
          <w:sz w:val="20"/>
          <w:szCs w:val="20"/>
        </w:rPr>
        <w:fldChar w:fldCharType="end"/>
      </w:r>
    </w:p>
  </w:footnote>
  <w:footnote w:id="5">
    <w:p w14:paraId="62015510" w14:textId="7FE7BF5B" w:rsidR="00AA5992" w:rsidRPr="007E0649" w:rsidRDefault="00AA5992"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Pr="007E0649">
        <w:rPr>
          <w:sz w:val="20"/>
          <w:szCs w:val="20"/>
        </w:rPr>
        <w:instrText xml:space="preserve"> ADDIN ZOTERO_ITEM CSL_CITATION {"citationID":"Zo5NzcfB","properties":{"formattedCitation":"Nye, \\uc0\\u8216{}Soft Power\\uc0\\u8217{}.","plainCitation":"Nye, ‘Soft Power’.","noteIndex":5},"citationItems":[{"id":13715,"uris":["http://zotero.org/users/758892/items/6NLCQ3E2"],"itemData":{"id":13715,"type":"article-journal","abstract":"In this paper, I respond to the editors request that I look back on the concept of soft power that I first published in 1990. I describe my approach to power; explain the origins of the soft power concept in relation to the academic debates in international relations, and respond to several criticisms of the concept. I then discuss coercion and voluntarism illustrated by the concept of sharp power, and conclude by describing the evolution of the concept in relation to policy interests of several countries.","container-title":"Journal of Political Power","DOI":"10.1080/2158379X.2021.1879572","ISSN":"2158-379X","issue":"0","note":"publisher: Routledge\n_eprint: https://doi.org/10.1080/2158379X.2021.1879572","page":"1-13","source":"Taylor and Francis+NEJM","title":"Soft power: the evolution of a concept","title-short":"Soft power","volume":"0","author":[{"family":"Nye","given":"Joseph S."}],"issued":{"date-parts":[["2021",2,10]]}}}],"schema":"https://github.com/citation-style-language/schema/raw/master/csl-citation.json"} </w:instrText>
      </w:r>
      <w:r w:rsidRPr="007E0649">
        <w:rPr>
          <w:sz w:val="20"/>
          <w:szCs w:val="20"/>
        </w:rPr>
        <w:fldChar w:fldCharType="separate"/>
      </w:r>
      <w:r w:rsidRPr="007E0649">
        <w:rPr>
          <w:rFonts w:cs="Times New Roman"/>
          <w:kern w:val="0"/>
          <w:sz w:val="20"/>
          <w:szCs w:val="20"/>
        </w:rPr>
        <w:t>Nye, ‘Soft Power’.</w:t>
      </w:r>
      <w:r w:rsidRPr="007E0649">
        <w:rPr>
          <w:sz w:val="20"/>
          <w:szCs w:val="20"/>
        </w:rPr>
        <w:fldChar w:fldCharType="end"/>
      </w:r>
    </w:p>
  </w:footnote>
  <w:footnote w:id="6">
    <w:p w14:paraId="0CDFCA51" w14:textId="3B1DDBAB" w:rsidR="008D6170" w:rsidRPr="007E0649" w:rsidRDefault="008D6170"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Pr="007E0649">
        <w:rPr>
          <w:sz w:val="20"/>
          <w:szCs w:val="20"/>
        </w:rPr>
        <w:instrText xml:space="preserve"> ADDIN ZOTERO_ITEM CSL_CITATION {"citationID":"s7UWrD4V","properties":{"formattedCitation":"Morin, Orsini, and Jinnah, {\\i{}Global Environmental Politics}.","plainCitation":"Morin, Orsini, and Jinnah, Global Environmental Politics.","noteIndex":6},"citationItems":[{"id":13588,"uris":["http://zotero.org/users/758892/items/JMW2NZHJ"],"itemData":{"id":13588,"type":"book","abstract":"\"Global Environmental Politics\" published on  by Oxford University Press.","ISBN":"978-0-19-186524-4","language":"en_US","note":"container-title: Global Environmental Politics","publisher":"Oxford University Press","source":"ezproxy-prd.bodleian.ox.ac.uk:4099","title":"Global Environmental Politics: Understanding the Governance of the Earth","title-short":"Global Environmental Politics","author":[{"family":"Morin","given":"Jean-Frédéric"},{"family":"Orsini","given":"Amandine"},{"family":"Jinnah","given":"Sikina"}],"accessed":{"date-parts":[["2021",2,6]]},"issued":{"date-parts":[["2020"]]}}}],"schema":"https://github.com/citation-style-language/schema/raw/master/csl-citation.json"} </w:instrText>
      </w:r>
      <w:r w:rsidRPr="007E0649">
        <w:rPr>
          <w:sz w:val="20"/>
          <w:szCs w:val="20"/>
        </w:rPr>
        <w:fldChar w:fldCharType="separate"/>
      </w:r>
      <w:r w:rsidRPr="007E0649">
        <w:rPr>
          <w:rFonts w:cs="Times New Roman"/>
          <w:kern w:val="0"/>
          <w:sz w:val="20"/>
          <w:szCs w:val="20"/>
        </w:rPr>
        <w:t xml:space="preserve">Morin, Orsini, and Jinnah, </w:t>
      </w:r>
      <w:r w:rsidRPr="007E0649">
        <w:rPr>
          <w:rFonts w:cs="Times New Roman"/>
          <w:i/>
          <w:iCs/>
          <w:kern w:val="0"/>
          <w:sz w:val="20"/>
          <w:szCs w:val="20"/>
        </w:rPr>
        <w:t>Global Environmental Politics</w:t>
      </w:r>
      <w:r w:rsidRPr="007E0649">
        <w:rPr>
          <w:rFonts w:cs="Times New Roman"/>
          <w:kern w:val="0"/>
          <w:sz w:val="20"/>
          <w:szCs w:val="20"/>
        </w:rPr>
        <w:t>.</w:t>
      </w:r>
      <w:r w:rsidRPr="007E0649">
        <w:rPr>
          <w:sz w:val="20"/>
          <w:szCs w:val="20"/>
        </w:rPr>
        <w:fldChar w:fldCharType="end"/>
      </w:r>
    </w:p>
  </w:footnote>
  <w:footnote w:id="7">
    <w:p w14:paraId="7E7BCFD5" w14:textId="4E30CA12" w:rsidR="00C3092E" w:rsidRPr="007E0649" w:rsidRDefault="00C3092E"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Pr="007E0649">
        <w:rPr>
          <w:sz w:val="20"/>
          <w:szCs w:val="20"/>
        </w:rPr>
        <w:instrText xml:space="preserve"> ADDIN ZOTERO_ITEM CSL_CITATION {"citationID":"beBaJ9CM","properties":{"formattedCitation":"Haass, {\\i{}The World}.","plainCitation":"Haass, The World.","noteIndex":7},"citationItems":[{"id":47821,"uris":["http://zotero.org/users/758892/items/KPMHX69H"],"itemData":{"id":47821,"type":"book","abstract":"The New York Times bestseller“A clear and concise account of the history, diplomacy, economics, and societal forces that have molded the modern global system.” —Foreign AffairsAn invaluable primer from Richard Haass, president of the Council on Foreign Relations, that will help anyone, expert and non-expert alike, navigate a time in which many of our biggest challenges come from the world beyond our borders.Like it or not, we live in a global era, in which what happens thousands of miles away has the ability to affect our lives. This time, it is a Coronavirus known as Covid-19, which originated in a Chinese city many had never heard of but has spread to the corners of the earth. Next time it could well be another infectious disease from somewhere else. Twenty years ago it was a group of terrorists trained in Afghanistan and armed with box-cutters who commandeered four airplanes and flew them into buildings (and in one case a field) and claimed nearly three thousand lives. Next time it could be terrorists who use a truck bomb or gain access to a weapon of mass destruction. In 2016 hackers in a nondescript office building in Russia traveled virtually in cyberspace to manipulate America's elections. Now they have burrowed into our political life. In recent years, severe hurricanes and large fires linked to climate change have ravaged parts of the earth; in the future we can anticipate even more serious natural disasters. In 2008, it was a global financial crisis caused by mortgage-backed securities in America, but one day it could well be a financial contagion originating in Europe, Asia, or Africa. This is the new normal of the 21st century.The World is designed to provide readers of any age and experience with the essential background and building blocks they need to make sense of this complicated and interconnected world. It will empower them to manage the flood of daily news. Readers will become more informed, discerning citizens, better able to arrive at sound, independent judgments. While it is impossible to predict what the next crisis will be or where it will originate, those who read The World will have what they need to understand its basics and the principal choices for how to respond.In short, this book will make readers more globally literate and put them in a position to make sense of this era. Global literacy--knowing how the world works—is a must, as what goes on outside a country matters enormously to what happens inside. Although the United States is bordered by two oceans, those oceans are not moats. And the so-called Vegas rule—what happens there stays there—does not apply in today's world to anyone anywhere. U.S. foreign policy is uniquely American, but the world Americans seek to shape is not. Globalization can be both good and bad, but it is not something that individuals or countries can opt out of. Even if we want to ignore the world, it will not ignore us. The choice we face is how to respond.We are connected to this world in all sorts of ways. We need to better understand it, both its promise and its threats, in order to make informed choices, be it as students, citizens, voters, parents, employees, or investors. To help readers do just that, The World focuses on essential history, what makes each region of the world tick, the many challenges globalization presents, and the most influential countries, events, and ideas. Explaining complex ideas with wisdom and clarity, Richard Haass's The World is an evergreen book that will remain relevant and useful as history continues to unfold.","ISBN":"978-0-399-56239-6","language":"English","number-of-pages":"400","publisher":"Penguin Press","source":"Amazon","title":"The World: A Brief Introduction","title-short":"The World","author":[{"family":"Haass","given":"Richard"}],"issued":{"date-parts":[["2020"]]}}}],"schema":"https://github.com/citation-style-language/schema/raw/master/csl-citation.json"} </w:instrText>
      </w:r>
      <w:r w:rsidRPr="007E0649">
        <w:rPr>
          <w:sz w:val="20"/>
          <w:szCs w:val="20"/>
        </w:rPr>
        <w:fldChar w:fldCharType="separate"/>
      </w:r>
      <w:r w:rsidRPr="007E0649">
        <w:rPr>
          <w:rFonts w:cs="Times New Roman"/>
          <w:kern w:val="0"/>
          <w:sz w:val="20"/>
          <w:szCs w:val="20"/>
        </w:rPr>
        <w:t xml:space="preserve">Haass, </w:t>
      </w:r>
      <w:r w:rsidRPr="007E0649">
        <w:rPr>
          <w:rFonts w:cs="Times New Roman"/>
          <w:i/>
          <w:iCs/>
          <w:kern w:val="0"/>
          <w:sz w:val="20"/>
          <w:szCs w:val="20"/>
        </w:rPr>
        <w:t>The World</w:t>
      </w:r>
      <w:r w:rsidRPr="007E0649">
        <w:rPr>
          <w:rFonts w:cs="Times New Roman"/>
          <w:kern w:val="0"/>
          <w:sz w:val="20"/>
          <w:szCs w:val="20"/>
        </w:rPr>
        <w:t>.</w:t>
      </w:r>
      <w:r w:rsidRPr="007E0649">
        <w:rPr>
          <w:sz w:val="20"/>
          <w:szCs w:val="20"/>
        </w:rPr>
        <w:fldChar w:fldCharType="end"/>
      </w:r>
    </w:p>
  </w:footnote>
  <w:footnote w:id="8">
    <w:p w14:paraId="6A49338C" w14:textId="0EB61EEC" w:rsidR="00C3092E" w:rsidRPr="007E0649" w:rsidRDefault="00C3092E"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Pr="007E0649">
        <w:rPr>
          <w:sz w:val="20"/>
          <w:szCs w:val="20"/>
        </w:rPr>
        <w:instrText xml:space="preserve"> ADDIN ZOTERO_ITEM CSL_CITATION {"citationID":"KqufDZ9N","properties":{"formattedCitation":"Hale and Held, {\\i{}Beyond Gridlock}.","plainCitation":"Hale and Held, Beyond Gridlock.","noteIndex":8},"citationItems":[{"id":13925,"uris":["http://zotero.org/users/758892/items/IGNVSYBZ"],"itemData":{"id":13925,"type":"book","call-number":"Week 37 (17, JZ1318.BEY 2017, JZ 1318.H, 337 HAL","event-place":"Cambridge","ISBN":"978-1-5095-1571-4","language":"eng","publisher":"Polity Press","publisher-place":"Cambridge","source":"solo.bodleian.ox.ac.uk","title":"Beyond gridlock","editor":[{"family":"Hale","given":"Thomas"},{"family":"Held","given":"David"}],"issued":{"date-parts":[["2017"]]}}}],"schema":"https://github.com/citation-style-language/schema/raw/master/csl-citation.json"} </w:instrText>
      </w:r>
      <w:r w:rsidRPr="007E0649">
        <w:rPr>
          <w:sz w:val="20"/>
          <w:szCs w:val="20"/>
        </w:rPr>
        <w:fldChar w:fldCharType="separate"/>
      </w:r>
      <w:r w:rsidRPr="007E0649">
        <w:rPr>
          <w:rFonts w:cs="Times New Roman"/>
          <w:kern w:val="0"/>
          <w:sz w:val="20"/>
          <w:szCs w:val="20"/>
        </w:rPr>
        <w:t xml:space="preserve">Hale and Held, </w:t>
      </w:r>
      <w:r w:rsidRPr="007E0649">
        <w:rPr>
          <w:rFonts w:cs="Times New Roman"/>
          <w:i/>
          <w:iCs/>
          <w:kern w:val="0"/>
          <w:sz w:val="20"/>
          <w:szCs w:val="20"/>
        </w:rPr>
        <w:t>Beyond Gridlock</w:t>
      </w:r>
      <w:r w:rsidRPr="007E0649">
        <w:rPr>
          <w:rFonts w:cs="Times New Roman"/>
          <w:kern w:val="0"/>
          <w:sz w:val="20"/>
          <w:szCs w:val="20"/>
        </w:rPr>
        <w:t>.</w:t>
      </w:r>
      <w:r w:rsidRPr="007E0649">
        <w:rPr>
          <w:sz w:val="20"/>
          <w:szCs w:val="20"/>
        </w:rPr>
        <w:fldChar w:fldCharType="end"/>
      </w:r>
    </w:p>
  </w:footnote>
  <w:footnote w:id="9">
    <w:p w14:paraId="5E2F6A6C" w14:textId="632C00B2" w:rsidR="001E48F0" w:rsidRPr="007E0649" w:rsidRDefault="001E48F0"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00B731E1">
        <w:rPr>
          <w:sz w:val="20"/>
          <w:szCs w:val="20"/>
        </w:rPr>
        <w:instrText xml:space="preserve"> ADDIN ZOTERO_ITEM CSL_CITATION {"citationID":"o9yYbSjB","properties":{"formattedCitation":"Morin, Orsini, and Jinnah, {\\i{}Global Environmental Politics}, 1.","plainCitation":"Morin, Orsini, and Jinnah, Global Environmental Politics, 1.","noteIndex":9},"citationItems":[{"id":13588,"uris":["http://zotero.org/users/758892/items/JMW2NZHJ"],"itemData":{"id":13588,"type":"book","abstract":"\"Global Environmental Politics\" published on  by Oxford University Press.","ISBN":"978-0-19-186524-4","language":"en_US","note":"container-title: Global Environmental Politics","publisher":"Oxford University Press","source":"ezproxy-prd.bodleian.ox.ac.uk:4099","title":"Global Environmental Politics: Understanding the Governance of the Earth","title-short":"Global Environmental Politics","author":[{"family":"Morin","given":"Jean-Frédéric"},{"family":"Orsini","given":"Amandine"},{"family":"Jinnah","given":"Sikina"}],"accessed":{"date-parts":[["2021",2,6]]},"issued":{"date-parts":[["2020"]]}},"locator":"1","label":"page"}],"schema":"https://github.com/citation-style-language/schema/raw/master/csl-citation.json"} </w:instrText>
      </w:r>
      <w:r w:rsidRPr="007E0649">
        <w:rPr>
          <w:sz w:val="20"/>
          <w:szCs w:val="20"/>
        </w:rPr>
        <w:fldChar w:fldCharType="separate"/>
      </w:r>
      <w:r w:rsidR="00C3092E" w:rsidRPr="007E0649">
        <w:rPr>
          <w:rFonts w:cs="Times New Roman"/>
          <w:kern w:val="0"/>
          <w:sz w:val="20"/>
          <w:szCs w:val="20"/>
        </w:rPr>
        <w:t xml:space="preserve">Morin, Orsini, and Jinnah, </w:t>
      </w:r>
      <w:r w:rsidR="00C3092E" w:rsidRPr="007E0649">
        <w:rPr>
          <w:rFonts w:cs="Times New Roman"/>
          <w:i/>
          <w:iCs/>
          <w:kern w:val="0"/>
          <w:sz w:val="20"/>
          <w:szCs w:val="20"/>
        </w:rPr>
        <w:t>Global Environmental Politics</w:t>
      </w:r>
      <w:r w:rsidR="00C3092E" w:rsidRPr="007E0649">
        <w:rPr>
          <w:rFonts w:cs="Times New Roman"/>
          <w:kern w:val="0"/>
          <w:sz w:val="20"/>
          <w:szCs w:val="20"/>
        </w:rPr>
        <w:t>, 1.</w:t>
      </w:r>
      <w:r w:rsidRPr="007E0649">
        <w:rPr>
          <w:sz w:val="20"/>
          <w:szCs w:val="20"/>
        </w:rPr>
        <w:fldChar w:fldCharType="end"/>
      </w:r>
    </w:p>
  </w:footnote>
  <w:footnote w:id="10">
    <w:p w14:paraId="13593A60" w14:textId="4B31FDCB" w:rsidR="005D7906" w:rsidRPr="007E0649" w:rsidRDefault="005D7906"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Pr="007E0649">
        <w:rPr>
          <w:sz w:val="20"/>
          <w:szCs w:val="20"/>
        </w:rPr>
        <w:instrText xml:space="preserve"> ADDIN ZOTERO_ITEM CSL_CITATION {"citationID":"ubeSnELE","properties":{"formattedCitation":"see also Kydd, {\\i{}International Relations Theory}; Morrow, {\\i{}Game Theory for Political Scientists}.","plainCitation":"see also Kydd, International Relations Theory; Morrow, Game Theory for Political Scientists.","noteIndex":10},"citationItems":[{"id":14416,"uris":["http://zotero.org/users/758892/items/X9MWADEP"],"itemData":{"id":14416,"type":"book","abstract":"\"Written for advanced undergraduate and graduate students, this is the first textbook on international relations theory to take a specifically game theoretic approach to the subject, and provide the material needed for students to understand the subject thoroughly, from its basic foundations to more complex models. International relations theory is presented and analysed using simple games, which allow students to grasp the concepts and mechanisms involved with the rationalist approach without the distraction of complicated math. Chapter exercises reinforce key concepts and guide students to extend the models discussed. Drawing examples from international security, international political economy and environmental negotiations, this introductory textbook examines a broad array of topics in international relations courses, including state preferences, normal form games, bargaining, uncertainty and communication, multilateral cooperation and the impact of domestic politics\"--","ISBN":"978-1-107-02735-0","language":"English","publisher":"Cambridge University Press","source":"Open WorldCat","title":"International relations theory: the game theoretic approach","title-short":"International relations theory","author":[{"family":"Kydd","given":"Andrew H"}],"issued":{"date-parts":[["2015"]]}},"label":"page","prefix":"see also "},{"id":2116,"uris":["http://zotero.org/users/758892/items/RWPSRP6V"],"itemData":{"id":2116,"type":"book","call-number":"320./015 MOR","event-place":"Princeton, N.J","ISBN":"0-691-03430-3","number-of-pages":"376","publisher":"Princeton University Press","publisher-place":"Princeton, N.J","source":"goya.ceu.hu Library Catalog","title":"Game Theory for Political Scientists","author":[{"family":"Morrow","given":"James D"}],"issued":{"date-parts":[["1994"]]}}}],"schema":"https://github.com/citation-style-language/schema/raw/master/csl-citation.json"} </w:instrText>
      </w:r>
      <w:r w:rsidRPr="007E0649">
        <w:rPr>
          <w:sz w:val="20"/>
          <w:szCs w:val="20"/>
        </w:rPr>
        <w:fldChar w:fldCharType="separate"/>
      </w:r>
      <w:r w:rsidRPr="007E0649">
        <w:rPr>
          <w:rFonts w:cs="Times New Roman"/>
          <w:kern w:val="0"/>
          <w:sz w:val="20"/>
          <w:szCs w:val="20"/>
        </w:rPr>
        <w:t xml:space="preserve">see also Kydd, </w:t>
      </w:r>
      <w:r w:rsidRPr="007E0649">
        <w:rPr>
          <w:rFonts w:cs="Times New Roman"/>
          <w:i/>
          <w:iCs/>
          <w:kern w:val="0"/>
          <w:sz w:val="20"/>
          <w:szCs w:val="20"/>
        </w:rPr>
        <w:t>International Relations Theory</w:t>
      </w:r>
      <w:r w:rsidRPr="007E0649">
        <w:rPr>
          <w:rFonts w:cs="Times New Roman"/>
          <w:kern w:val="0"/>
          <w:sz w:val="20"/>
          <w:szCs w:val="20"/>
        </w:rPr>
        <w:t xml:space="preserve">; Morrow, </w:t>
      </w:r>
      <w:r w:rsidRPr="007E0649">
        <w:rPr>
          <w:rFonts w:cs="Times New Roman"/>
          <w:i/>
          <w:iCs/>
          <w:kern w:val="0"/>
          <w:sz w:val="20"/>
          <w:szCs w:val="20"/>
        </w:rPr>
        <w:t>Game Theory for Political Scientists</w:t>
      </w:r>
      <w:r w:rsidRPr="007E0649">
        <w:rPr>
          <w:rFonts w:cs="Times New Roman"/>
          <w:kern w:val="0"/>
          <w:sz w:val="20"/>
          <w:szCs w:val="20"/>
        </w:rPr>
        <w:t>.</w:t>
      </w:r>
      <w:r w:rsidRPr="007E0649">
        <w:rPr>
          <w:sz w:val="20"/>
          <w:szCs w:val="20"/>
        </w:rPr>
        <w:fldChar w:fldCharType="end"/>
      </w:r>
    </w:p>
  </w:footnote>
  <w:footnote w:id="11">
    <w:p w14:paraId="681AD6FB" w14:textId="1304C1E4" w:rsidR="006C1767" w:rsidRPr="007E0649" w:rsidRDefault="006C1767"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00B731E1">
        <w:rPr>
          <w:sz w:val="20"/>
          <w:szCs w:val="20"/>
        </w:rPr>
        <w:instrText xml:space="preserve"> ADDIN ZOTERO_ITEM CSL_CITATION {"citationID":"R1mfZce5","properties":{"formattedCitation":"Harris, \\uc0\\u8216{}Collective Action on Climate Change\\uc0\\u8217{}.","plainCitation":"Harris, ‘Collective Action on Climate Change’.","noteIndex":11},"citationItems":[{"id":47809,"uris":["http://zotero.org/users/758892/items/LLD7UI8C"],"itemData":{"id":47809,"type":"article-journal","container-title":"Natural Resources Journal","ISSN":"0028-0739","issue":"1","page":"195","title":"Collective Action on Climate Change: The Logic of Regime Failure","title-short":"Collective Action on Climate Change","volume":"47","author":[{"family":"Harris","given":"Paul"}],"issued":{"date-parts":[["2007",1,1]]}}}],"schema":"https://github.com/citation-style-language/schema/raw/master/csl-citation.json"} </w:instrText>
      </w:r>
      <w:r w:rsidRPr="007E0649">
        <w:rPr>
          <w:sz w:val="20"/>
          <w:szCs w:val="20"/>
        </w:rPr>
        <w:fldChar w:fldCharType="separate"/>
      </w:r>
      <w:r w:rsidRPr="007E0649">
        <w:rPr>
          <w:rFonts w:cs="Times New Roman"/>
          <w:kern w:val="0"/>
          <w:sz w:val="20"/>
          <w:szCs w:val="20"/>
        </w:rPr>
        <w:t>Harris, ‘Collective Action on Climate Change’.</w:t>
      </w:r>
      <w:r w:rsidRPr="007E0649">
        <w:rPr>
          <w:sz w:val="20"/>
          <w:szCs w:val="20"/>
        </w:rPr>
        <w:fldChar w:fldCharType="end"/>
      </w:r>
    </w:p>
  </w:footnote>
  <w:footnote w:id="12">
    <w:p w14:paraId="28F26B5A" w14:textId="720CB59E" w:rsidR="00AD0968" w:rsidRPr="007E0649" w:rsidRDefault="00AD0968"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Pr="007E0649">
        <w:rPr>
          <w:sz w:val="20"/>
          <w:szCs w:val="20"/>
        </w:rPr>
        <w:instrText xml:space="preserve"> ADDIN ZOTERO_ITEM CSL_CITATION {"citationID":"WBhB8JCr","properties":{"formattedCitation":"Hale and Held, {\\i{}Beyond Gridlock}.","plainCitation":"Hale and Held, Beyond Gridlock.","noteIndex":12},"citationItems":[{"id":13925,"uris":["http://zotero.org/users/758892/items/IGNVSYBZ"],"itemData":{"id":13925,"type":"book","call-number":"Week 37 (17, JZ1318.BEY 2017, JZ 1318.H, 337 HAL","event-place":"Cambridge","ISBN":"978-1-5095-1571-4","language":"eng","publisher":"Polity Press","publisher-place":"Cambridge","source":"solo.bodleian.ox.ac.uk","title":"Beyond gridlock","editor":[{"family":"Hale","given":"Thomas"},{"family":"Held","given":"David"}],"issued":{"date-parts":[["2017"]]}}}],"schema":"https://github.com/citation-style-language/schema/raw/master/csl-citation.json"} </w:instrText>
      </w:r>
      <w:r w:rsidRPr="007E0649">
        <w:rPr>
          <w:sz w:val="20"/>
          <w:szCs w:val="20"/>
        </w:rPr>
        <w:fldChar w:fldCharType="separate"/>
      </w:r>
      <w:r w:rsidRPr="007E0649">
        <w:rPr>
          <w:rFonts w:cs="Times New Roman"/>
          <w:kern w:val="0"/>
          <w:sz w:val="20"/>
          <w:szCs w:val="20"/>
        </w:rPr>
        <w:t xml:space="preserve">Hale and Held, </w:t>
      </w:r>
      <w:r w:rsidRPr="007E0649">
        <w:rPr>
          <w:rFonts w:cs="Times New Roman"/>
          <w:i/>
          <w:iCs/>
          <w:kern w:val="0"/>
          <w:sz w:val="20"/>
          <w:szCs w:val="20"/>
        </w:rPr>
        <w:t>Beyond Gridlock</w:t>
      </w:r>
      <w:r w:rsidRPr="007E0649">
        <w:rPr>
          <w:rFonts w:cs="Times New Roman"/>
          <w:kern w:val="0"/>
          <w:sz w:val="20"/>
          <w:szCs w:val="20"/>
        </w:rPr>
        <w:t>.</w:t>
      </w:r>
      <w:r w:rsidRPr="007E0649">
        <w:rPr>
          <w:sz w:val="20"/>
          <w:szCs w:val="20"/>
        </w:rPr>
        <w:fldChar w:fldCharType="end"/>
      </w:r>
    </w:p>
  </w:footnote>
  <w:footnote w:id="13">
    <w:p w14:paraId="7A120980" w14:textId="6E936B5A" w:rsidR="003E4064" w:rsidRPr="007E0649" w:rsidRDefault="003E4064" w:rsidP="007E0649">
      <w:pPr>
        <w:pStyle w:val="NoSpacing"/>
        <w:rPr>
          <w:sz w:val="20"/>
          <w:szCs w:val="20"/>
        </w:rPr>
      </w:pPr>
      <w:r w:rsidRPr="007E0649">
        <w:rPr>
          <w:rStyle w:val="FootnoteReference"/>
          <w:sz w:val="20"/>
          <w:szCs w:val="20"/>
        </w:rPr>
        <w:footnoteRef/>
      </w:r>
      <w:r w:rsidRPr="007E0649">
        <w:rPr>
          <w:sz w:val="20"/>
          <w:szCs w:val="20"/>
        </w:rPr>
        <w:t xml:space="preserve"> </w:t>
      </w:r>
      <w:hyperlink r:id="rId1" w:history="1">
        <w:r w:rsidRPr="007E0649">
          <w:rPr>
            <w:rStyle w:val="Hyperlink"/>
            <w:sz w:val="20"/>
            <w:szCs w:val="20"/>
          </w:rPr>
          <w:t>https://www.opendemocracy.net/en/beyond-gridlock-in-world-politics/</w:t>
        </w:r>
      </w:hyperlink>
      <w:r w:rsidRPr="007E0649">
        <w:rPr>
          <w:sz w:val="20"/>
          <w:szCs w:val="20"/>
        </w:rPr>
        <w:t xml:space="preserve"> </w:t>
      </w:r>
    </w:p>
  </w:footnote>
  <w:footnote w:id="14">
    <w:p w14:paraId="3956197D" w14:textId="694244B2" w:rsidR="00F262AB" w:rsidRPr="007E0649" w:rsidRDefault="00F262AB"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Pr="007E0649">
        <w:rPr>
          <w:sz w:val="20"/>
          <w:szCs w:val="20"/>
        </w:rPr>
        <w:instrText xml:space="preserve"> ADDIN ZOTERO_ITEM CSL_CITATION {"citationID":"vA0iobQ1","properties":{"formattedCitation":"Hale, \\uc0\\u8216{}Transnational Actors and Transnational Governance in Global Environmental Politics\\uc0\\u8217{}.","plainCitation":"Hale, ‘Transnational Actors and Transnational Governance in Global Environmental Politics’.","noteIndex":14},"citationItems":[{"id":100,"uris":["http://zotero.org/users/758892/items/B4N23WL3"],"itemData":{"id":100,"type":"article-journal","abstract":"Transnational actors and transnational governance now form core elements of global environmental politics alongside intergovernmental diplomacy and institutions. This article explores how and under what conditions this transnationalism has arisen, as well as its implications for world politics. It considers what effects transnational actors and governance have had on political outcomes, their relation to states and intergovernmental institutions, and normative questions around their legitimacy and accountability. The critical role of transnational actors and institutions in environmental politics has made the field a laboratory for broader questions concerning the evolution of global governance in world politics more generally. As global environmental challenges continue to magnify and affect other spheres of political activity, understanding these dynamics will become increasingly important.","container-title":"Annual Review of Political Science","DOI":"10.1146/annurev-polisci-050718-032644","issue":"1","note":"_eprint: https://doi.org/10.1146/annurev-polisci-050718-032644","page":"203-220","source":"Annual Reviews","title":"Transnational Actors and Transnational Governance in Global Environmental Politics","volume":"23","author":[{"family":"Hale","given":"Thomas"}],"issued":{"date-parts":[["2020"]]}}}],"schema":"https://github.com/citation-style-language/schema/raw/master/csl-citation.json"} </w:instrText>
      </w:r>
      <w:r w:rsidRPr="007E0649">
        <w:rPr>
          <w:sz w:val="20"/>
          <w:szCs w:val="20"/>
        </w:rPr>
        <w:fldChar w:fldCharType="separate"/>
      </w:r>
      <w:r w:rsidRPr="007E0649">
        <w:rPr>
          <w:rFonts w:cs="Times New Roman"/>
          <w:kern w:val="0"/>
          <w:sz w:val="20"/>
          <w:szCs w:val="20"/>
        </w:rPr>
        <w:t>Hale, ‘Transnational Actors and Transnational Governance in Global Environmental Politics’.</w:t>
      </w:r>
      <w:r w:rsidRPr="007E0649">
        <w:rPr>
          <w:sz w:val="20"/>
          <w:szCs w:val="20"/>
        </w:rPr>
        <w:fldChar w:fldCharType="end"/>
      </w:r>
    </w:p>
  </w:footnote>
  <w:footnote w:id="15">
    <w:p w14:paraId="3DCE20F2" w14:textId="5220ED97" w:rsidR="000B5CFE" w:rsidRPr="007E0649" w:rsidRDefault="000B5CFE"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Pr="007E0649">
        <w:rPr>
          <w:sz w:val="20"/>
          <w:szCs w:val="20"/>
        </w:rPr>
        <w:instrText xml:space="preserve"> ADDIN ZOTERO_ITEM CSL_CITATION {"citationID":"5zTiS9YX","properties":{"formattedCitation":"Hale and Held, {\\i{}Beyond Gridlock}.","plainCitation":"Hale and Held, Beyond Gridlock.","noteIndex":15},"citationItems":[{"id":13925,"uris":["http://zotero.org/users/758892/items/IGNVSYBZ"],"itemData":{"id":13925,"type":"book","call-number":"Week 37 (17, JZ1318.BEY 2017, JZ 1318.H, 337 HAL","event-place":"Cambridge","ISBN":"978-1-5095-1571-4","language":"eng","publisher":"Polity Press","publisher-place":"Cambridge","source":"solo.bodleian.ox.ac.uk","title":"Beyond gridlock","editor":[{"family":"Hale","given":"Thomas"},{"family":"Held","given":"David"}],"issued":{"date-parts":[["2017"]]}}}],"schema":"https://github.com/citation-style-language/schema/raw/master/csl-citation.json"} </w:instrText>
      </w:r>
      <w:r w:rsidRPr="007E0649">
        <w:rPr>
          <w:sz w:val="20"/>
          <w:szCs w:val="20"/>
        </w:rPr>
        <w:fldChar w:fldCharType="separate"/>
      </w:r>
      <w:r w:rsidRPr="007E0649">
        <w:rPr>
          <w:rFonts w:cs="Times New Roman"/>
          <w:kern w:val="0"/>
          <w:sz w:val="20"/>
          <w:szCs w:val="20"/>
        </w:rPr>
        <w:t xml:space="preserve">Hale and Held, </w:t>
      </w:r>
      <w:r w:rsidRPr="007E0649">
        <w:rPr>
          <w:rFonts w:cs="Times New Roman"/>
          <w:i/>
          <w:iCs/>
          <w:kern w:val="0"/>
          <w:sz w:val="20"/>
          <w:szCs w:val="20"/>
        </w:rPr>
        <w:t>Beyond Gridlock</w:t>
      </w:r>
      <w:r w:rsidRPr="007E0649">
        <w:rPr>
          <w:rFonts w:cs="Times New Roman"/>
          <w:kern w:val="0"/>
          <w:sz w:val="20"/>
          <w:szCs w:val="20"/>
        </w:rPr>
        <w:t>.</w:t>
      </w:r>
      <w:r w:rsidRPr="007E0649">
        <w:rPr>
          <w:sz w:val="20"/>
          <w:szCs w:val="20"/>
        </w:rPr>
        <w:fldChar w:fldCharType="end"/>
      </w:r>
    </w:p>
  </w:footnote>
  <w:footnote w:id="16">
    <w:p w14:paraId="792AE1DD" w14:textId="519C967E" w:rsidR="00FD23DE" w:rsidRDefault="00FD23DE">
      <w:pPr>
        <w:pStyle w:val="FootnoteText"/>
      </w:pPr>
      <w:r>
        <w:rPr>
          <w:rStyle w:val="FootnoteReference"/>
        </w:rPr>
        <w:footnoteRef/>
      </w:r>
      <w:r>
        <w:t xml:space="preserve"> </w:t>
      </w:r>
      <w:r>
        <w:fldChar w:fldCharType="begin"/>
      </w:r>
      <w:r>
        <w:instrText xml:space="preserve"> ADDIN ZOTERO_ITEM CSL_CITATION {"citationID":"u1lQyMLw","properties":{"formattedCitation":"Keohane and Victor, \\uc0\\u8216{}The Regime Complex for Climate Change\\uc0\\u8217{}.","plainCitation":"Keohane and Victor, ‘The Regime Complex for Climate Change’.","noteIndex":16},"citationItems":[{"id":13823,"uris":["http://zotero.org/users/758892/items/NH3G66CP"],"itemData":{"id":13823,"type":"article-journal","abstract":"There is no integrated regime governing efforts to limit the extent of climate change. Instead, there is a regime complex: a loosely-coupled set of specific regimes. We describe the regime complex for climate change and seek to explain it, using interest-based, functional, and organizational arguments. This institutional form is likely to persist; efforts to build a comprehensive regime are unlikely to succeed, but experiments abound with narrower institutions focused on particular aspects of the climate change problem. Building on this analysis, we argue that a climate change regime complex, if it meets specified criteria, has advantages over any politically feasible comprehensive regime. Adaptability and flexibility are particularly important in a setting???such as climate change policy???in which the most demanding international commitments are interdependent yet governments vary widely in their interest and ability to implement them. Yet in view of the serious political constraints, both domestic and international, there is little reason for optimism that the climate regime complex that is emerging will lead to reductions in emissions rapid enough to meet widely discussed goals, such as stopping global warming at two degrees above pre-industrial levels.","container-title":"Perspectives on Politics","DOI":"10.1017/S1537592710004068","ISSN":"1537-5927","issue":"1","note":"publisher: Cambridge University Press","page":"7–23","source":"solo.bodleian.ox.ac.uk","title":"The Regime Complex for Climate Change","volume":"9","author":[{"family":"Keohane","given":"Robert O."},{"family":"Victor","given":"David G."}],"issued":{"date-parts":[["2011"]]}}}],"schema":"https://github.com/citation-style-language/schema/raw/master/csl-citation.json"} </w:instrText>
      </w:r>
      <w:r>
        <w:fldChar w:fldCharType="separate"/>
      </w:r>
      <w:r w:rsidRPr="00FD23DE">
        <w:rPr>
          <w:rFonts w:ascii="Aptos" w:hAnsi="Aptos" w:cs="Times New Roman"/>
          <w:kern w:val="0"/>
        </w:rPr>
        <w:t>Keohane and Victor, ‘The Regime Complex for Climate Change’.</w:t>
      </w:r>
      <w:r>
        <w:fldChar w:fldCharType="end"/>
      </w:r>
    </w:p>
  </w:footnote>
  <w:footnote w:id="17">
    <w:p w14:paraId="011DC41D" w14:textId="23F4A9CA" w:rsidR="00D204BE" w:rsidRDefault="00D204BE">
      <w:pPr>
        <w:pStyle w:val="FootnoteText"/>
      </w:pPr>
      <w:r>
        <w:rPr>
          <w:rStyle w:val="FootnoteReference"/>
        </w:rPr>
        <w:footnoteRef/>
      </w:r>
      <w:r>
        <w:t xml:space="preserve"> </w:t>
      </w:r>
      <w:r>
        <w:fldChar w:fldCharType="begin"/>
      </w:r>
      <w:r>
        <w:instrText xml:space="preserve"> ADDIN ZOTERO_ITEM CSL_CITATION {"citationID":"UiGBy2Mz","properties":{"formattedCitation":"Koremenos, Lipson, and Snidal, \\uc0\\u8216{}The Rational Design of International Institutions\\uc0\\u8217{}, 1 October 2001; Koremenos, Lipson, and Snidal, {\\i{}The Rational Design of International Institutions}, 2004.","plainCitation":"Koremenos, Lipson, and Snidal, ‘The Rational Design of International Institutions’, 1 October 2001; Koremenos, Lipson, and Snidal, The Rational Design of International Institutions, 2004.","noteIndex":17},"citationItems":[{"id":8784,"uris":["http://zotero.org/users/758892/items/NNNAZRV7"],"itemData":{"id":8784,"type":"article-journal","container-title":"International Organization","DOI":"10.1162/002081801317193592","ISSN":"15315088, 00208183","issue":"4","language":"en","page":"761-799","source":"Crossref","title":"The Rational Design of International Institutions","volume":"55","author":[{"family":"Koremenos","given":"Barbara"},{"family":"Lipson","given":"Charles"},{"family":"Snidal","given":"Duncan"}],"issued":{"date-parts":[["2001",10,1]]}}},{"id":10981,"uris":["http://zotero.org/users/758892/items/JBQA3KS2"],"itemData":{"id":10981,"type":"book","ISBN":"978-0-521-53358-4","language":"English","publisher":"Cambridge University Press","source":"Open WorldCat","title":"The rational design of international institutions","author":[{"family":"Koremenos","given":"Barbara"},{"family":"Lipson","given":"Charles"},{"family":"Snidal","given":"Duncan"}],"issued":{"date-parts":[["2004"]]}}}],"schema":"https://github.com/citation-style-language/schema/raw/master/csl-citation.json"} </w:instrText>
      </w:r>
      <w:r>
        <w:fldChar w:fldCharType="separate"/>
      </w:r>
      <w:r w:rsidRPr="00D204BE">
        <w:rPr>
          <w:rFonts w:ascii="Aptos" w:hAnsi="Aptos" w:cs="Times New Roman"/>
          <w:kern w:val="0"/>
        </w:rPr>
        <w:t xml:space="preserve">Koremenos, Lipson, and Snidal, ‘The Rational Design of International Institutions’, 1 October 2001; Koremenos, Lipson, and Snidal, </w:t>
      </w:r>
      <w:r w:rsidRPr="00D204BE">
        <w:rPr>
          <w:rFonts w:ascii="Aptos" w:hAnsi="Aptos" w:cs="Times New Roman"/>
          <w:i/>
          <w:iCs/>
          <w:kern w:val="0"/>
        </w:rPr>
        <w:t>The Rational Design of International Institutions</w:t>
      </w:r>
      <w:r w:rsidRPr="00D204BE">
        <w:rPr>
          <w:rFonts w:ascii="Aptos" w:hAnsi="Aptos" w:cs="Times New Roman"/>
          <w:kern w:val="0"/>
        </w:rPr>
        <w:t>, 2004.</w:t>
      </w:r>
      <w:r>
        <w:fldChar w:fldCharType="end"/>
      </w:r>
    </w:p>
  </w:footnote>
  <w:footnote w:id="18">
    <w:p w14:paraId="4E495698" w14:textId="77777777" w:rsidR="0064644E" w:rsidRDefault="0064644E" w:rsidP="0064644E">
      <w:pPr>
        <w:pStyle w:val="FootnoteText"/>
      </w:pPr>
      <w:r>
        <w:rPr>
          <w:rStyle w:val="FootnoteReference"/>
        </w:rPr>
        <w:footnoteRef/>
      </w:r>
      <w:r>
        <w:t xml:space="preserve"> </w:t>
      </w:r>
      <w:r>
        <w:fldChar w:fldCharType="begin"/>
      </w:r>
      <w:r>
        <w:instrText xml:space="preserve"> ADDIN ZOTERO_ITEM CSL_CITATION {"citationID":"9IQWeey7","properties":{"formattedCitation":"See Vezirgiannidou, \\uc0\\u8216{}The Kyoto Agreement and the Pursuit of Relative Gains\\uc0\\u8217{}.","plainCitation":"See Vezirgiannidou, ‘The Kyoto Agreement and the Pursuit of Relative Gains’.","noteIndex":18},"citationItems":[{"id":39413,"uris":["http://zotero.org/users/758892/items/HQ8FDECD"],"itemData":{"id":39413,"type":"article-journal","abstract":"The Kyoto Protocol is thus far the only broadly international effort to regulate emissions of greenhouse gases. The withdrawal of US support in 2001 was a major blow to the Protocol and has been attributed to the influence of fossil fuel lobby groups. This study argues that the Protocol was effectively rejected by the Senate before it was even signed in 1997, due to relative gains concerns over China. China is a major source of disquietude in the US after the end of the Cold War, and Kyoto would allow China to make significant gains in competitiveness due to the costs the US would incur for implementation. The empirical evidence based on Congressional debates lends support to the argument of relative gains.","container-title":"Environmental Politics","DOI":"10.1080/09644010701811483","ISSN":"0964-4016","issue":"1","note":"publisher: Routledge\n_eprint: https://doi.org/10.1080/09644010701811483","page":"40-57","source":"Taylor and Francis+NEJM","title":"The Kyoto Agreement and the pursuit of relative gains","volume":"17","author":[{"family":"Vezirgiannidou","given":"Sevasti-Eleni"}],"issued":{"date-parts":[["2008",2,1]]}},"label":"page","prefix":"See "}],"schema":"https://github.com/citation-style-language/schema/raw/master/csl-citation.json"} </w:instrText>
      </w:r>
      <w:r>
        <w:fldChar w:fldCharType="separate"/>
      </w:r>
      <w:r w:rsidRPr="00615D74">
        <w:rPr>
          <w:rFonts w:ascii="Aptos" w:hAnsi="Aptos" w:cs="Times New Roman"/>
          <w:kern w:val="0"/>
        </w:rPr>
        <w:t>See Vezirgiannidou, ‘The Kyoto Agreement and the Pursuit of Relative Gains’.</w:t>
      </w:r>
      <w:r>
        <w:fldChar w:fldCharType="end"/>
      </w:r>
    </w:p>
  </w:footnote>
  <w:footnote w:id="19">
    <w:p w14:paraId="3E175D4B" w14:textId="40AAF2FD" w:rsidR="005546A5" w:rsidRDefault="005546A5">
      <w:pPr>
        <w:pStyle w:val="FootnoteText"/>
      </w:pPr>
      <w:r>
        <w:rPr>
          <w:rStyle w:val="FootnoteReference"/>
        </w:rPr>
        <w:footnoteRef/>
      </w:r>
      <w:r>
        <w:t xml:space="preserve"> </w:t>
      </w:r>
      <w:hyperlink r:id="rId2" w:history="1">
        <w:r w:rsidRPr="00E8610D">
          <w:rPr>
            <w:rStyle w:val="Hyperlink"/>
          </w:rPr>
          <w:t>https://unfccc.int/process-and-meetings/the-paris-agreement</w:t>
        </w:r>
      </w:hyperlink>
      <w:r>
        <w:t xml:space="preserve"> </w:t>
      </w:r>
    </w:p>
  </w:footnote>
  <w:footnote w:id="20">
    <w:p w14:paraId="7C09D3FC" w14:textId="325B54E7" w:rsidR="002B4AF6" w:rsidRDefault="002B4AF6" w:rsidP="002B4AF6">
      <w:pPr>
        <w:pStyle w:val="FootnoteText"/>
      </w:pPr>
      <w:r>
        <w:rPr>
          <w:rStyle w:val="FootnoteReference"/>
        </w:rPr>
        <w:footnoteRef/>
      </w:r>
      <w:r>
        <w:t xml:space="preserve"> </w:t>
      </w:r>
      <w:r>
        <w:fldChar w:fldCharType="begin"/>
      </w:r>
      <w:r w:rsidR="00B731E1">
        <w:instrText xml:space="preserve"> ADDIN ZOTERO_ITEM CSL_CITATION {"citationID":"iZr6YVuK","properties":{"formattedCitation":"Hale and Held, {\\i{}Beyond Gridlock}.","plainCitation":"Hale and Held, Beyond Gridlock.","noteIndex":20},"citationItems":[{"id":13925,"uris":["http://zotero.org/users/758892/items/IGNVSYBZ"],"itemData":{"id":13925,"type":"book","call-number":"Week 37 (17, JZ1318.BEY 2017, JZ 1318.H, 337 HAL","event-place":"Cambridge","ISBN":"978-1-5095-1571-4","language":"eng","publisher":"Polity Press","publisher-place":"Cambridge","source":"solo.bodleian.ox.ac.uk","title":"Beyond gridlock","editor":[{"family":"Hale","given":"Thomas"},{"family":"Held","given":"David"}],"issued":{"date-parts":[["2017"]]}}}],"schema":"https://github.com/citation-style-language/schema/raw/master/csl-citation.json"} </w:instrText>
      </w:r>
      <w:r>
        <w:fldChar w:fldCharType="separate"/>
      </w:r>
      <w:r w:rsidRPr="00182EDB">
        <w:rPr>
          <w:rFonts w:ascii="Aptos" w:hAnsi="Aptos" w:cs="Times New Roman"/>
          <w:kern w:val="0"/>
        </w:rPr>
        <w:t xml:space="preserve">Hale and Held, </w:t>
      </w:r>
      <w:r w:rsidRPr="00182EDB">
        <w:rPr>
          <w:rFonts w:ascii="Aptos" w:hAnsi="Aptos" w:cs="Times New Roman"/>
          <w:i/>
          <w:iCs/>
          <w:kern w:val="0"/>
        </w:rPr>
        <w:t>Beyond Gridlock</w:t>
      </w:r>
      <w:r w:rsidRPr="00182EDB">
        <w:rPr>
          <w:rFonts w:ascii="Aptos" w:hAnsi="Aptos" w:cs="Times New Roman"/>
          <w:kern w:val="0"/>
        </w:rPr>
        <w:t>.</w:t>
      </w:r>
      <w:r>
        <w:fldChar w:fldCharType="end"/>
      </w:r>
    </w:p>
  </w:footnote>
  <w:footnote w:id="21">
    <w:p w14:paraId="6B414343" w14:textId="55FB8C1D" w:rsidR="003A4173" w:rsidRPr="003A4173" w:rsidRDefault="003A4173">
      <w:pPr>
        <w:pStyle w:val="FootnoteText"/>
        <w:rPr>
          <w:lang w:val="en-US"/>
        </w:rPr>
      </w:pPr>
      <w:r>
        <w:rPr>
          <w:rStyle w:val="FootnoteReference"/>
        </w:rPr>
        <w:footnoteRef/>
      </w:r>
      <w:r>
        <w:t xml:space="preserve"> </w:t>
      </w:r>
      <w:hyperlink r:id="rId3" w:tgtFrame="_blank" w:history="1">
        <w:r w:rsidRPr="003A4173">
          <w:rPr>
            <w:rStyle w:val="Hyperlink"/>
            <w:lang w:val="en-US"/>
          </w:rPr>
          <w:t>https://www.washingtonpost.com/wp-dyn/content/article/2007/06/15/AR2007061501857.html</w:t>
        </w:r>
      </w:hyperlink>
    </w:p>
  </w:footnote>
  <w:footnote w:id="22">
    <w:p w14:paraId="5756C855" w14:textId="571E223C" w:rsidR="003A4173" w:rsidRPr="003A4173" w:rsidRDefault="003A4173">
      <w:pPr>
        <w:pStyle w:val="FootnoteText"/>
        <w:rPr>
          <w:lang w:val="en-US"/>
        </w:rPr>
      </w:pPr>
      <w:r>
        <w:rPr>
          <w:rStyle w:val="FootnoteReference"/>
        </w:rPr>
        <w:footnoteRef/>
      </w:r>
      <w:r>
        <w:t xml:space="preserve"> </w:t>
      </w:r>
      <w:hyperlink r:id="rId4" w:tgtFrame="_blank" w:history="1">
        <w:r w:rsidRPr="003A4173">
          <w:rPr>
            <w:rStyle w:val="Hyperlink"/>
            <w:lang w:val="en-US"/>
          </w:rPr>
          <w:t>https://www.unep.org/resources/assessment/sudan-post-conflict-environmental-assessment</w:t>
        </w:r>
      </w:hyperlink>
    </w:p>
  </w:footnote>
  <w:footnote w:id="23">
    <w:p w14:paraId="61EA72B8" w14:textId="5A9C316E" w:rsidR="00FD297C" w:rsidRPr="00FD297C" w:rsidRDefault="00FD297C">
      <w:pPr>
        <w:pStyle w:val="FootnoteText"/>
        <w:rPr>
          <w:lang w:val="en-US"/>
        </w:rPr>
      </w:pPr>
      <w:r>
        <w:rPr>
          <w:rStyle w:val="FootnoteReference"/>
        </w:rPr>
        <w:footnoteRef/>
      </w:r>
      <w:r>
        <w:t xml:space="preserve"> </w:t>
      </w:r>
      <w:r w:rsidRPr="00FD297C">
        <w:rPr>
          <w:lang w:val="en-US"/>
        </w:rPr>
        <w:t>https://obamawhitehouse.archives.gov/the-press-office/2015/05/20/remarks-president-united-states-coast-guard-academy-commencement</w:t>
      </w:r>
      <w:r w:rsidRPr="00FD297C">
        <w:rPr>
          <w:rFonts w:ascii="Arial" w:hAnsi="Arial" w:cs="Arial"/>
          <w:lang w:val="en-US"/>
        </w:rPr>
        <w:t>​</w:t>
      </w:r>
    </w:p>
  </w:footnote>
  <w:footnote w:id="24">
    <w:p w14:paraId="5D07F3F2" w14:textId="00F11C30" w:rsidR="00FD297C" w:rsidRDefault="00FD297C">
      <w:pPr>
        <w:pStyle w:val="FootnoteText"/>
      </w:pPr>
      <w:r>
        <w:rPr>
          <w:rStyle w:val="FootnoteReference"/>
        </w:rPr>
        <w:footnoteRef/>
      </w:r>
      <w:r>
        <w:t xml:space="preserve"> </w:t>
      </w:r>
      <w:r>
        <w:fldChar w:fldCharType="begin"/>
      </w:r>
      <w:r>
        <w:instrText xml:space="preserve"> ADDIN ZOTERO_ITEM CSL_CITATION {"citationID":"xove8ZJ4","properties":{"formattedCitation":"Koubi, \\uc0\\u8216{}Climate Change and Conflict\\uc0\\u8217{}, 344.","plainCitation":"Koubi, ‘Climate Change and Conflict’, 344.","noteIndex":24},"citationItems":[{"id":40578,"uris":["http://zotero.org/users/758892/items/KZB8LLCR"],"itemData":{"id":40578,"type":"article-journal","abstract":"The link between climate change and conflict has been discussed intensively in academic literature during the past decade. This review aims to provide a clearer picture of what the research community currently has to say with regard to this nexus. It finds that the literature has not detected a robust and general effect linking climate to conflict onset. Substantial agreement exists that climatic changes contribute to conflict under some conditions and through certain pathways. In particular, the literature shows that climatic conditions breed conflict in fertile grounds: in regions dependent on agriculture and in combination and interaction with other socioeconomic and political factors such as a low level of economic development and political marginalization. Future research should continue to investigate how climatic changes interact with and/or are conditioned by socioeconomic, political, and demographic settings to cause conflict and uncover the causal mechanisms that link these two phenomena.","container-title":"Annual Review of Political Science","DOI":"10.1146/annurev-polisci-050317-070830","issue":"1","note":"_eprint: https://doi.org/10.1146/annurev-polisci-050317-070830","page":"343-360","source":"Annual Reviews","title":"Climate Change and Conflict","volume":"22","author":[{"family":"Koubi","given":"Vally"}],"issued":{"date-parts":[["2019"]]}},"locator":"344","label":"page"}],"schema":"https://github.com/citation-style-language/schema/raw/master/csl-citation.json"} </w:instrText>
      </w:r>
      <w:r>
        <w:fldChar w:fldCharType="separate"/>
      </w:r>
      <w:r w:rsidRPr="00FD297C">
        <w:rPr>
          <w:rFonts w:ascii="Aptos" w:hAnsi="Aptos" w:cs="Times New Roman"/>
          <w:kern w:val="0"/>
        </w:rPr>
        <w:t>Koubi, ‘Climate Change and Conflict’, 344.</w:t>
      </w:r>
      <w:r>
        <w:fldChar w:fldCharType="end"/>
      </w:r>
    </w:p>
  </w:footnote>
  <w:footnote w:id="25">
    <w:p w14:paraId="5DD7CD60" w14:textId="7E9BB622" w:rsidR="00FD297C" w:rsidRDefault="00FD297C">
      <w:pPr>
        <w:pStyle w:val="FootnoteText"/>
      </w:pPr>
      <w:r>
        <w:rPr>
          <w:rStyle w:val="FootnoteReference"/>
        </w:rPr>
        <w:footnoteRef/>
      </w:r>
      <w:r>
        <w:t xml:space="preserve"> </w:t>
      </w:r>
      <w:r>
        <w:fldChar w:fldCharType="begin"/>
      </w:r>
      <w:r>
        <w:instrText xml:space="preserve"> ADDIN ZOTERO_ITEM CSL_CITATION {"citationID":"2uRNcbnY","properties":{"formattedCitation":"Butler, \\uc0\\u8216{}Darfur\\uc0\\u8217{}s Climate Roots Challenged\\uc0\\u8217{}.","plainCitation":"Butler, ‘Darfur’s Climate Roots Challenged’.","noteIndex":25},"citationItems":[{"id":47819,"uris":["http://zotero.org/users/758892/items/ALU8X2E6"],"itemData":{"id":47819,"type":"article-journal","abstract":"Experts criticize UN view of Sudan conflict","container-title":"Nature","DOI":"10.1038/4471038b","ISSN":"1476-4687","issue":"7148","language":"en","license":"2007 Springer Nature Limited","note":"publisher: Nature Publishing Group","page":"1038-1038","source":"www-nature-com.bham-ezproxy.idm.oclc.org","title":"Darfur's climate roots challenged","volume":"447","author":[{"family":"Butler","given":"Declan"}],"issued":{"date-parts":[["2007",6,1]]}}}],"schema":"https://github.com/citation-style-language/schema/raw/master/csl-citation.json"} </w:instrText>
      </w:r>
      <w:r>
        <w:fldChar w:fldCharType="separate"/>
      </w:r>
      <w:r w:rsidRPr="00FD297C">
        <w:rPr>
          <w:rFonts w:ascii="Aptos" w:hAnsi="Aptos" w:cs="Times New Roman"/>
          <w:kern w:val="0"/>
        </w:rPr>
        <w:t>Butler, ‘Darfur’s Climate Roots Challenged’.</w:t>
      </w:r>
      <w:r>
        <w:fldChar w:fldCharType="end"/>
      </w:r>
    </w:p>
  </w:footnote>
  <w:footnote w:id="26">
    <w:p w14:paraId="07D6D6B9" w14:textId="25D958BF" w:rsidR="00C62E01" w:rsidRDefault="00C62E01">
      <w:pPr>
        <w:pStyle w:val="FootnoteText"/>
      </w:pPr>
      <w:r>
        <w:rPr>
          <w:rStyle w:val="FootnoteReference"/>
        </w:rPr>
        <w:footnoteRef/>
      </w:r>
      <w:r>
        <w:t xml:space="preserve"> </w:t>
      </w:r>
      <w:r>
        <w:fldChar w:fldCharType="begin"/>
      </w:r>
      <w:r>
        <w:instrText xml:space="preserve"> ADDIN ZOTERO_ITEM CSL_CITATION {"citationID":"PNiIJ1FK","properties":{"formattedCitation":"Selby et al., \\uc0\\u8216{}Climate Change and the Syrian Civil War Revisited\\uc0\\u8217{}.","plainCitation":"Selby et al., ‘Climate Change and the Syrian Civil War Revisited’.","noteIndex":26},"citationItems":[{"id":13505,"uris":["http://zotero.org/users/758892/items/F8AF58R4"],"itemData":{"id":13505,"type":"article-journal","abstract":"For proponents of the view that anthropogenic climate change will become a ‘threat multiplier’ for instability in the decades ahead, the Syrian civil war has become a recurring reference point, providing apparently compelling evidence that such conflict effects are already with us. According to this view, human-induced climatic change was a contributory factor in the extreme drought experienced within Syria prior to its civil war; this drought in turn led to large-scale migration; and this migration in turn exacerbated the socio-economic stresses that underpinned Syria's descent into war. This article provides a systematic interrogation of these claims, and finds little merit to them. Amongst other things it shows that there is no clear and reliable evidence that anthropogenic climate change was a factor in Syria's pre-civil war drought; that this drought did not cause anywhere near the scale of migration that is often alleged; and that there exists no solid evidence that drought migration pressures in Syria contributed to civil war onset. The Syria case, the article finds, does not support ‘threat multiplier’ views of the impacts of climate change; to the contrary, we conclude, policymakers, commentators and scholars alike should exercise far greater caution when drawing such linkages or when securitising climate change.","container-title":"Political geography","DOI":"10.1016/j.polgeo.2017.05.007","ISSN":"0962-6298","issue":"C","language":"eng","note":"publisher: Elsevier Ltd","page":"232–244","source":"solo.bodleian.ox.ac.uk","title":"Climate change and the Syrian civil war revisited","volume":"60","author":[{"family":"Selby","given":"Jan"},{"family":"Dahi","given":"Omar S."},{"family":"Fröhlich","given":"Christiane"},{"family":"Hulme","given":"Mike"}],"issued":{"date-parts":[["2017"]]}}}],"schema":"https://github.com/citation-style-language/schema/raw/master/csl-citation.json"} </w:instrText>
      </w:r>
      <w:r>
        <w:fldChar w:fldCharType="separate"/>
      </w:r>
      <w:r w:rsidRPr="00C62E01">
        <w:rPr>
          <w:rFonts w:ascii="Aptos" w:hAnsi="Aptos" w:cs="Times New Roman"/>
          <w:kern w:val="0"/>
        </w:rPr>
        <w:t>Selby et al., ‘Climate Change and the Syrian Civil War Revisited’.</w:t>
      </w:r>
      <w:r>
        <w:fldChar w:fldCharType="end"/>
      </w:r>
    </w:p>
  </w:footnote>
  <w:footnote w:id="27">
    <w:p w14:paraId="5C12993C" w14:textId="2FF6FD24" w:rsidR="001E48F0" w:rsidRPr="007E0649" w:rsidRDefault="001E48F0"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00B731E1">
        <w:rPr>
          <w:sz w:val="20"/>
          <w:szCs w:val="20"/>
        </w:rPr>
        <w:instrText xml:space="preserve"> ADDIN ZOTERO_ITEM CSL_CITATION {"citationID":"qKuRlrpW","properties":{"formattedCitation":"Koubi, \\uc0\\u8216{}Climate Change and Conflict\\uc0\\u8217{}.","plainCitation":"Koubi, ‘Climate Change and Conflict’.","noteIndex":27},"citationItems":[{"id":40578,"uris":["http://zotero.org/users/758892/items/KZB8LLCR"],"itemData":{"id":40578,"type":"article-journal","abstract":"The link between climate change and conflict has been discussed intensively in academic literature during the past decade. This review aims to provide a clearer picture of what the research community currently has to say with regard to this nexus. It finds that the literature has not detected a robust and general effect linking climate to conflict onset. Substantial agreement exists that climatic changes contribute to conflict under some conditions and through certain pathways. In particular, the literature shows that climatic conditions breed conflict in fertile grounds: in regions dependent on agriculture and in combination and interaction with other socioeconomic and political factors such as a low level of economic development and political marginalization. Future research should continue to investigate how climatic changes interact with and/or are conditioned by socioeconomic, political, and demographic settings to cause conflict and uncover the causal mechanisms that link these two phenomena.","container-title":"Annual Review of Political Science","DOI":"10.1146/annurev-polisci-050317-070830","issue":"1","note":"_eprint: https://doi.org/10.1146/annurev-polisci-050317-070830","page":"343-360","source":"Annual Reviews","title":"Climate Change and Conflict","volume":"22","author":[{"family":"Koubi","given":"Vally"}],"issued":{"date-parts":[["2019"]]}}}],"schema":"https://github.com/citation-style-language/schema/raw/master/csl-citation.json"} </w:instrText>
      </w:r>
      <w:r w:rsidRPr="007E0649">
        <w:rPr>
          <w:sz w:val="20"/>
          <w:szCs w:val="20"/>
        </w:rPr>
        <w:fldChar w:fldCharType="separate"/>
      </w:r>
      <w:r w:rsidRPr="007E0649">
        <w:rPr>
          <w:rFonts w:cs="Times New Roman"/>
          <w:kern w:val="0"/>
          <w:sz w:val="20"/>
          <w:szCs w:val="20"/>
        </w:rPr>
        <w:t>Koubi, ‘Climate Change and Conflict’.</w:t>
      </w:r>
      <w:r w:rsidRPr="007E0649">
        <w:rPr>
          <w:sz w:val="20"/>
          <w:szCs w:val="20"/>
        </w:rPr>
        <w:fldChar w:fldCharType="end"/>
      </w:r>
    </w:p>
  </w:footnote>
  <w:footnote w:id="28">
    <w:p w14:paraId="06AA1EFA" w14:textId="16797B7D" w:rsidR="00BF657C" w:rsidRDefault="00BF657C">
      <w:pPr>
        <w:pStyle w:val="FootnoteText"/>
      </w:pPr>
      <w:r>
        <w:rPr>
          <w:rStyle w:val="FootnoteReference"/>
        </w:rPr>
        <w:footnoteRef/>
      </w:r>
      <w:r>
        <w:t xml:space="preserve"> </w:t>
      </w:r>
      <w:hyperlink r:id="rId5" w:tgtFrame="_blank" w:history="1">
        <w:r w:rsidRPr="00BF657C">
          <w:rPr>
            <w:rStyle w:val="Hyperlink"/>
            <w:lang w:val="en-US"/>
          </w:rPr>
          <w:t>https://www.un.org/sg/en/content/sg/speeches/2008-01-24/address-prepared-delivery-davos-world-economic-forum</w:t>
        </w:r>
      </w:hyperlink>
      <w:r>
        <w:t xml:space="preserve"> </w:t>
      </w:r>
    </w:p>
  </w:footnote>
  <w:footnote w:id="29">
    <w:p w14:paraId="4B186ABA" w14:textId="4735A6E7" w:rsidR="002A1CC1" w:rsidRPr="007E0649" w:rsidRDefault="002A1CC1" w:rsidP="002A1CC1">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00B731E1">
        <w:rPr>
          <w:sz w:val="20"/>
          <w:szCs w:val="20"/>
        </w:rPr>
        <w:instrText xml:space="preserve"> ADDIN ZOTERO_ITEM CSL_CITATION {"citationID":"koKaYGaC","properties":{"formattedCitation":"MacQuarrie and Wolf, \\uc0\\u8216{}Understanding Water Security\\uc0\\u8217{}.","plainCitation":"MacQuarrie and Wolf, ‘Understanding Water Security’.","noteIndex":29},"citationItems":[{"id":43529,"uris":["http://zotero.org/users/758892/items/CDFWCC4F"],"itemData":{"id":43529,"type":"chapter","call-number":"GE180 .E67","container-title":"Environmental security: approaches and issues","event-place":"London","ISBN":"978-0-415-53899-2","language":"eng","publisher":"Routledge","publisher-place":"London","source":"birmingham-primo.com","title":"Understanding Water Security","editor":[{"family":"Floyd","given":"Rita"},{"family":"Matthew","given":"Richard Anthony"}],"author":[{"family":"MacQuarrie","given":"Patrick"},{"family":"Wolf","given":"Aaron T."}],"issued":{"date-parts":[["2013"]]}}}],"schema":"https://github.com/citation-style-language/schema/raw/master/csl-citation.json"} </w:instrText>
      </w:r>
      <w:r w:rsidRPr="007E0649">
        <w:rPr>
          <w:sz w:val="20"/>
          <w:szCs w:val="20"/>
        </w:rPr>
        <w:fldChar w:fldCharType="separate"/>
      </w:r>
      <w:r w:rsidRPr="007E0649">
        <w:rPr>
          <w:rFonts w:cs="Times New Roman"/>
          <w:kern w:val="0"/>
          <w:sz w:val="20"/>
          <w:szCs w:val="20"/>
        </w:rPr>
        <w:t>MacQuarrie and Wolf, ‘Understanding Water Security’.</w:t>
      </w:r>
      <w:r w:rsidRPr="007E0649">
        <w:rPr>
          <w:sz w:val="20"/>
          <w:szCs w:val="20"/>
        </w:rPr>
        <w:fldChar w:fldCharType="end"/>
      </w:r>
    </w:p>
  </w:footnote>
  <w:footnote w:id="30">
    <w:p w14:paraId="5D39F320" w14:textId="796A1F69" w:rsidR="001E48F0" w:rsidRPr="007E0649" w:rsidRDefault="001E48F0"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00102E61">
        <w:rPr>
          <w:sz w:val="20"/>
          <w:szCs w:val="20"/>
        </w:rPr>
        <w:instrText xml:space="preserve"> ADDIN ZOTERO_ITEM CSL_CITATION {"citationID":"EyHtLofc","properties":{"formattedCitation":"Bernauer and B\\uc0\\u246{}hmelt, \\uc0\\u8216{}International Conflict and Cooperation over Freshwater Resources\\uc0\\u8217{}; Hensel and Brochmann, \\uc0\\u8216{}Peaceful Management of International River Claims\\uc0\\u8217{}; Yoffe, Wolf, and Giordano, \\uc0\\u8216{}Conflict and Cooperation Over International Freshwater Resources\\uc0\\u8217{}.","plainCitation":"Bernauer and Böhmelt, ‘International Conflict and Cooperation over Freshwater Resources’; Hensel and Brochmann, ‘Peaceful Management of International River Claims’; Yoffe, Wolf, and Giordano, ‘Conflict and Cooperation Over International Freshwater Resources’.","noteIndex":30},"citationItems":[{"id":40588,"uris":["http://zotero.org/users/758892/items/G3S2C9CR"],"itemData":{"id":40588,"type":"article-journal","abstract":"Unsustainable use of freshwater resources worldwide creates enormous challenges for human societies populating these natural systems, and these challenges are likely to grow with climate change. Will societies respond with increased cooperation to manage freshwater resources more sustainably or will there be more conflict over this scarce but vital resource? This review of research on conflict and cooperation over transboundary freshwater resources shows that, thus far, the prevailing response is cooperation, albeit non-violent conflict is quite frequent, too. It also documents substantial progress in understanding the drivers of water-related cooperation and conflict. Key knowledge gaps remain, particularly with respect to transboundary water conflict and cooperation in the past 10 to 15 years and in terms of local water-related events. The key prerequisite for filling these gaps is that the research community engages in a joint effort to address persistent shortcomings in existing event datasets on water cooperation and conflict.","container-title":"Nature Sustainability","DOI":"10.1038/s41893-020-0479-8","ISSN":"2398-9629","issue":"5","journalAbbreviation":"Nat Sustain","language":"en","license":"2020 Springer Nature Limited","note":"number: 5\npublisher: Nature Publishing Group","page":"350-356","source":"www.nature.com","title":"International conflict and cooperation over freshwater resources","volume":"3","author":[{"family":"Bernauer","given":"Thomas"},{"family":"Böhmelt","given":"Tobias"}],"issued":{"date-parts":[["2020",5]]}},"label":"page"},{"id":40353,"uris":["http://zotero.org/users/758892/items/CHNBMN5U"],"itemData":{"id":40353,"type":"article-journal","abstract":"As global water scarcity increases, both scholars and leaders have suggested that water will be a leading cause of future armed conflict. Yet other scholars argue that states typically cooperate rather than fight to manage their shared water resources. We address these arguments by examining the management of internationally shared rivers in the Americas, Western Europe, and the Middle East from 1900–2001. We propose hypotheses on the factors that lead states to become involved in disagreements over shared rivers as well as the factors that lead them to negotiate over these disagreements. Heckman probit analysis suggests that water scarcity – found by past work to be an important influence on armed conflict over rivers – is also an important influence on peaceful efforts to settle river problems; river claims are more likely where water supply is lower and demand is greater, but negotiations are also generally more likely in these same situations. Furthermore, while the existence of river treaties does not prevent the emergence of river claims, the presence of at least one treaty over the specific subject of the claim provides an important starting point that greatly increases the likelihood of negotiations over such claims. We conclude that the more pessimistic views of water management are missing an important part of the story. States are much more likely to negotiate in the most dangerous situations, and institutionalization of river resources can make an important contribution to negotiations over any disagreements that do emerge.","container-title":"International Negotiation","DOI":"10.1163/157180609X432879","ISSN":"1571-8069, 1382-340X","issue":"2","language":"en","note":"publisher: Brill Nijhoff","page":"393-418","source":"brill.com","title":"Peaceful Management of International River Claims","volume":"14","author":[{"family":"Hensel","given":"Paul"},{"family":"Brochmann","given":"Marit"}],"issued":{"date-parts":[["2009",1,1]]}},"label":"page"},{"id":40992,"uris":["http://zotero.org/users/758892/items/KGMAMKA7"],"itemData":{"id":40992,"type":"article-journal","abstract":"ABSTRACT: In this paper we seek to identify historical indicators of international freshwater conflict and cooperation and to create a framework to identify and evaluate international river basins at potential risk for future conflict. We derived biophysical, socioeco-nomic, and geopolitical variables at multiple spatial and temporal scales from GIS datasets of international basins and associated countries, and we tested these variables against a database of historical incidents of international water related cooperation and conflict from 1948 to 1999. International relations over freshwater resources were overwhelmingly cooperative and covered a wide range of issues, including water quantity, water quality, joint management, and hydropower. Conflictive relations tended to center on quantity and infrastructure. No single indicator—including climate, water stress, government type, and dependence on water for agriculture or energy—explained conflict/cooperation over water. Even indicators showing a significant correlation with water conflict, such as high population density, low per capita GDP, and overall unfriendly international relations, explained only a small percentage of data variability. The most promising sets of indicators for water conflict were those associated with rapid or extreme physical or institutional change within a basin (e.g., large dams or internationalization of a basin) and the key role of institutional mechanisms, such as freshwater treaties, in mitigating such conflict.","container-title":"JAWRA Journal of the American Water Resources Association","DOI":"10.1111/j.1752-1688.2003.tb03696.x","ISSN":"1752-1688","issue":"5","language":"en","note":"_eprint: https://onlinelibrary.wiley.com/doi/pdf/10.1111/j.1752-1688.2003.tb03696.x","page":"1109-1126","source":"Wiley Online Library","title":"Conflict and Cooperation Over International Freshwater Resources: Indicators of Basins at Risk","title-short":"Conflict and Cooperation Over International Freshwater Resources","volume":"39","author":[{"family":"Yoffe","given":"Shim"},{"family":"Wolf","given":"Aaron T."},{"family":"Giordano","given":"Mark"}],"issued":{"date-parts":[["2003"]]}}}],"schema":"https://github.com/citation-style-language/schema/raw/master/csl-citation.json"} </w:instrText>
      </w:r>
      <w:r w:rsidRPr="007E0649">
        <w:rPr>
          <w:sz w:val="20"/>
          <w:szCs w:val="20"/>
        </w:rPr>
        <w:fldChar w:fldCharType="separate"/>
      </w:r>
      <w:r w:rsidRPr="007E0649">
        <w:rPr>
          <w:sz w:val="20"/>
          <w:szCs w:val="20"/>
        </w:rPr>
        <w:t>Bernauer and Böhmelt, ‘International Conflict and Cooperation over Freshwater Resources’; Hensel and Brochmann, ‘Peaceful Management of International River Claims’; Yoffe, Wolf, and Giordano, ‘Conflict and Cooperation Over International Freshwater Resources’.</w:t>
      </w:r>
      <w:r w:rsidRPr="007E0649">
        <w:rPr>
          <w:sz w:val="20"/>
          <w:szCs w:val="20"/>
        </w:rPr>
        <w:fldChar w:fldCharType="end"/>
      </w:r>
    </w:p>
  </w:footnote>
  <w:footnote w:id="31">
    <w:p w14:paraId="1331014C" w14:textId="15941742" w:rsidR="001E48F0" w:rsidRPr="007E0649" w:rsidRDefault="001E48F0"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00B731E1">
        <w:rPr>
          <w:sz w:val="20"/>
          <w:szCs w:val="20"/>
        </w:rPr>
        <w:instrText xml:space="preserve"> ADDIN ZOTERO_ITEM CSL_CITATION {"citationID":"RGl7z2Tq","properties":{"formattedCitation":"Wolf, \\uc0\\u8216{}Shared Waters\\uc0\\u8217{}, 243.","plainCitation":"Wolf, ‘Shared Waters’, 243.","noteIndex":31},"citationItems":[{"id":42447,"uris":["http://zotero.org/users/758892/items/SF4D8D44"],"itemData":{"id":42447,"type":"article-journal","abstract":"This review examines the state of conflict and cooperation over transboundary water resources from an environmental, political, and human development perspective. Although the potential for outright war between countries over water is low, cooperation is often missing in disputes over transboundary resources. This background chapter will ▪ Provide a brief overview of the nature of conflict and experiences of cooperation over transboundary resources. ▪ Provide a conceptual basis for understanding cooperation and the costs of noncooperation over water. ▪ Indicate the possible triggers for conflict over water sharing and the implications on the livelihoods of ordinary communities. ▪ Offer evidence on the potential costs of noncooperation or even conflict over water resources. ▪ Analyze power asymmetries between riparian states and how they affect the outcomes of negotiations. ▪ Analyze different examples of cases that countries have used to manage the competition for water resources. ▪ Propose general principles and conclusions on conflict and cooperation.","container-title":"Annual Review of Environment and Resources","DOI":"10.1146/annurev.energy.32.041006.101434","issue":"1","note":"_eprint: https://doi.org/10.1146/annurev.energy.32.041006.101434","page":"241-269","source":"Annual Reviews","title":"Shared Waters: Conflict and Cooperation","title-short":"Shared Waters","volume":"32","author":[{"family":"Wolf","given":"Aaron T."}],"issued":{"date-parts":[["2007"]]}},"locator":"243","label":"page"}],"schema":"https://github.com/citation-style-language/schema/raw/master/csl-citation.json"} </w:instrText>
      </w:r>
      <w:r w:rsidRPr="007E0649">
        <w:rPr>
          <w:sz w:val="20"/>
          <w:szCs w:val="20"/>
        </w:rPr>
        <w:fldChar w:fldCharType="separate"/>
      </w:r>
      <w:r w:rsidRPr="007E0649">
        <w:rPr>
          <w:sz w:val="20"/>
          <w:szCs w:val="20"/>
        </w:rPr>
        <w:t>Wolf, ‘Shared Waters’, 243.</w:t>
      </w:r>
      <w:r w:rsidRPr="007E0649">
        <w:rPr>
          <w:sz w:val="20"/>
          <w:szCs w:val="20"/>
        </w:rPr>
        <w:fldChar w:fldCharType="end"/>
      </w:r>
    </w:p>
  </w:footnote>
  <w:footnote w:id="32">
    <w:p w14:paraId="5A0B7EF3" w14:textId="1ABDC4B5" w:rsidR="001E48F0" w:rsidRPr="007E0649" w:rsidRDefault="001E48F0"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00B731E1">
        <w:rPr>
          <w:sz w:val="20"/>
          <w:szCs w:val="20"/>
        </w:rPr>
        <w:instrText xml:space="preserve"> ADDIN ZOTERO_ITEM CSL_CITATION {"citationID":"AK8dDs8P","properties":{"formattedCitation":"Bernauer and Siegfried, \\uc0\\u8216{}Climate Change and International Water Conflict in Central Asia\\uc0\\u8217{}.","plainCitation":"Bernauer and Siegfried, ‘Climate Change and International Water Conflict in Central Asia’.","noteIndex":32},"citationItems":[{"id":40349,"uris":["http://zotero.org/users/758892/items/2BI3MMLF"],"itemData":{"id":40349,"type":"article-journal","abstract":"We engage in a critical assessment of the neo-malthusian claim that climatic changes can be an important source of international tensions, in the extreme even militarized interstate disputes. The most likely scenario is conflict over water allocation in international catchments shared by poorer, less democratic, and politically less stable countries, governed by weak international water management institutions, and exposed to severe climatic changes. The Syr Darya corresponds quite well to all these characteristics. If the neo-malthusian specter of conflict over water is empirically relevant, we should see signs of this in the Syr Darya. The riparian countries of the Aral Sea basin have experienced international disputes over water allocation ever since the USSR collapsed and, with it, existing water management institutions and funding. The worst such dispute concerns the Syr Darya, one of the two largest rivers in Central Asia. Based on hydrological data and other information we find that the only existing international water management institution in the Syr Darya has failed. Based on a coupled climate, land-ice and rainfall-runoff model for the Syr Darya, we then examine whether, in the absence of an effective international water allocation mechanism, climate change is likely to make existing international tensions over water allocation worse. We find that climate change-induced shifts in river runoff, to which the Uzbek part of the Syr Darya catchment is particularly vulnerable, and which could contribute to a deterioration of already strained Kyrgyz-Uzbek relations, are likely to set in only in the medium to long term. This leaves some time for the riparian countries to set up an effective international framework for water allocation and prevention of climate-induced geohazards. By implication, our findings suggest that a climate change-induced militarized interstate dispute over water resources in Central Asia is unlikely.","container-title":"Journal of Peace Research","DOI":"10.1177/0022343311425843","ISSN":"0022-3433","issue":"1","language":"en","note":"publisher: SAGE Publications Ltd","page":"227-239","source":"SAGE Journals","title":"Climate change and international water conflict in Central Asia","volume":"49","author":[{"family":"Bernauer","given":"Thomas"},{"family":"Siegfried","given":"Tobias"}],"issued":{"date-parts":[["2012",1,1]]}},"label":"page"}],"schema":"https://github.com/citation-style-language/schema/raw/master/csl-citation.json"} </w:instrText>
      </w:r>
      <w:r w:rsidRPr="007E0649">
        <w:rPr>
          <w:sz w:val="20"/>
          <w:szCs w:val="20"/>
        </w:rPr>
        <w:fldChar w:fldCharType="separate"/>
      </w:r>
      <w:r w:rsidR="00B731E1" w:rsidRPr="00B731E1">
        <w:rPr>
          <w:rFonts w:ascii="Aptos" w:hAnsi="Aptos" w:cs="Times New Roman"/>
          <w:kern w:val="0"/>
          <w:sz w:val="20"/>
        </w:rPr>
        <w:t>Bernauer and Siegfried, ‘Climate Change and International Water Conflict in Central Asia’.</w:t>
      </w:r>
      <w:r w:rsidRPr="007E0649">
        <w:rPr>
          <w:sz w:val="20"/>
          <w:szCs w:val="20"/>
        </w:rPr>
        <w:fldChar w:fldCharType="end"/>
      </w:r>
    </w:p>
  </w:footnote>
  <w:footnote w:id="33">
    <w:p w14:paraId="06120EEA" w14:textId="5CBB54AD" w:rsidR="001E48F0" w:rsidRPr="007E0649" w:rsidRDefault="001E48F0"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00102E61">
        <w:rPr>
          <w:sz w:val="20"/>
          <w:szCs w:val="20"/>
        </w:rPr>
        <w:instrText xml:space="preserve"> ADDIN ZOTERO_ITEM CSL_CITATION {"citationID":"xT6Uq3JR","properties":{"formattedCitation":"Bernauer and B\\uc0\\u246{}hmelt, \\uc0\\u8216{}International Conflict and Cooperation over Freshwater Resources\\uc0\\u8217{}.","plainCitation":"Bernauer and Böhmelt, ‘International Conflict and Cooperation over Freshwater Resources’.","noteIndex":33},"citationItems":[{"id":40588,"uris":["http://zotero.org/users/758892/items/G3S2C9CR"],"itemData":{"id":40588,"type":"article-journal","abstract":"Unsustainable use of freshwater resources worldwide creates enormous challenges for human societies populating these natural systems, and these challenges are likely to grow with climate change. Will societies respond with increased cooperation to manage freshwater resources more sustainably or will there be more conflict over this scarce but vital resource? This review of research on conflict and cooperation over transboundary freshwater resources shows that, thus far, the prevailing response is cooperation, albeit non-violent conflict is quite frequent, too. It also documents substantial progress in understanding the drivers of water-related cooperation and conflict. Key knowledge gaps remain, particularly with respect to transboundary water conflict and cooperation in the past 10 to 15 years and in terms of local water-related events. The key prerequisite for filling these gaps is that the research community engages in a joint effort to address persistent shortcomings in existing event datasets on water cooperation and conflict.","container-title":"Nature Sustainability","DOI":"10.1038/s41893-020-0479-8","ISSN":"2398-9629","issue":"5","journalAbbreviation":"Nat Sustain","language":"en","license":"2020 Springer Nature Limited","note":"number: 5\npublisher: Nature Publishing Group","page":"350-356","source":"www.nature.com","title":"International conflict and cooperation over freshwater resources","volume":"3","author":[{"family":"Bernauer","given":"Thomas"},{"family":"Böhmelt","given":"Tobias"}],"issued":{"date-parts":[["2020",5]]}}}],"schema":"https://github.com/citation-style-language/schema/raw/master/csl-citation.json"} </w:instrText>
      </w:r>
      <w:r w:rsidRPr="007E0649">
        <w:rPr>
          <w:sz w:val="20"/>
          <w:szCs w:val="20"/>
        </w:rPr>
        <w:fldChar w:fldCharType="separate"/>
      </w:r>
      <w:r w:rsidRPr="007E0649">
        <w:rPr>
          <w:sz w:val="20"/>
          <w:szCs w:val="20"/>
        </w:rPr>
        <w:t>Bernauer and Böhmelt, ‘International Conflict and Cooperation over Freshwater Resources’.</w:t>
      </w:r>
      <w:r w:rsidRPr="007E0649">
        <w:rPr>
          <w:sz w:val="20"/>
          <w:szCs w:val="20"/>
        </w:rPr>
        <w:fldChar w:fldCharType="end"/>
      </w:r>
    </w:p>
  </w:footnote>
  <w:footnote w:id="34">
    <w:p w14:paraId="7DD2EA4A" w14:textId="674F9932" w:rsidR="001E48F0" w:rsidRPr="007E0649" w:rsidRDefault="001E48F0"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00102E61">
        <w:rPr>
          <w:sz w:val="20"/>
          <w:szCs w:val="20"/>
        </w:rPr>
        <w:instrText xml:space="preserve"> ADDIN ZOTERO_ITEM CSL_CITATION {"citationID":"1nN1X8tb","properties":{"formattedCitation":"Brochmann, \\uc0\\u8216{}Signing River Treaties\\uc0\\u8212{}Does It Improve River Cooperation?\\uc0\\u8217{}; Dinar et al., \\uc0\\u8216{}Climate Change, Conflict, and Cooperation\\uc0\\u8217{}; Dinar et al., \\uc0\\u8216{}Do Treaties Matter?\\uc0\\u8217{}; Petersen-Perlman, Veilleux, and Wolf, \\uc0\\u8216{}International Water Conflict and Cooperation\\uc0\\u8217{}.","plainCitation":"Brochmann, ‘Signing River Treaties—Does It Improve River Cooperation?’; Dinar et al., ‘Climate Change, Conflict, and Cooperation’; Dinar et al., ‘Do Treaties Matter?’; Petersen-Perlman, Veilleux, and Wolf, ‘International Water Conflict and Cooperation’.","noteIndex":34},"citationItems":[{"id":40987,"uris":["http://zotero.org/users/758892/items/YTKTG2MC"],"itemData":{"id":40987,"type":"article-journal","abstract":"International water management has lately received increased attention in both scholarly and political circles. Whereas the traditional focus when investigating water issues was on water conflicts, the attention has shifted toward examining more cooperative aspects of shared water relationships. River cooperation is frequently equated with river treaties but cooperation in river basins is much more than that. This article investigates the effect a signed water treaty has on later water-specific cooperation in a dyad. An analysis is conducted for all international river basins in the world for the period 1948–1999. Using data on international rivers, river treaties, and cooperative water events, the results show that river treaties indeed are successful in promoting water cooperation.","container-title":"International Interactions","DOI":"10.1080/03050629.2012.657575","ISSN":"0305-0629","issue":"2","note":"publisher: Routledge\n_eprint: https://doi.org/10.1080/03050629.2012.657575","page":"141-163","source":"Taylor and Francis+NEJM","title":"Signing River Treaties—Does It Improve River Cooperation?","volume":"38","author":[{"family":"Brochmann","given":"Marit"}],"issued":{"date-parts":[["2012",4,1]]}}},{"id":40422,"uris":["http://zotero.org/users/758892/items/85ANSVJN"],"itemData":{"id":40422,"type":"article-journal","abstract":"Climate-driven water variability is a natural phenomenon that is observed across river basins, but one that is predicted to increase due to climate change. Environmental change of this kind may aggravate political tensions, especially in regions which are not equipped with an appropriate institutional apparatus. Increased variability is also likely to challenge regions with existing institutional capacity. We argue that our best attempts to assess the ability of states to deal with variability in the future rest with considering how agreements have fared in the past. In this paper, we explore treaty effectiveness, or treaty resilience, by investigating whether particular water allocation and institutional mechanisms help mitigate inter-country tensions over shared water. We use water-related events from the Basins at Risk events database as a dependent variable to test particular hypotheses regarding the impact of treaty design on conflict and cooperation over time. A broad set of climatic, geographic, political, and economic variables are used as controls. The analysis is conducted for the years 1948–2001 using the country dyad as the level of observation. Findings pertaining to our primary explanatory variables suggest that country dyads governed by treaties with water allocation mechanisms exhibiting both flexibility and specificity evince more cooperative behavior. Country dyads governed by treaties with a larger sum of institutional mechanisms likewise evince a higher level of cooperation, although certain institutional mechanisms appear to be more important than others.","container-title":"Political Geography","DOI":"10.1016/j.polgeo.2014.08.003","ISSN":"0962-6298","journalAbbreviation":"Political Geography","language":"en","page":"55-66","source":"ScienceDirect","title":"Climate change, conflict, and cooperation: Global analysis of the effectiveness of international river treaties in addressing water variability","title-short":"Climate change, conflict, and cooperation","volume":"45","author":[{"family":"Dinar","given":"Shlomi"},{"family":"Katz","given":"David"},{"family":"De Stefano","given":"Lucia"},{"family":"Blankespoor","given":"Brian"}],"issued":{"date-parts":[["2015",3,1]]}}},{"id":41006,"uris":["http://zotero.org/users/758892/items/G6K8BVA8"],"itemData":{"id":41006,"type":"article-journal","abstract":"Annual and seasonal water variability is predicted to intensify due to climate change. River basins lacking institutional capacity, such as treaties, to deal with environmental change may experience political tensions. Using the 1948–2008 country dyads event data from the Basins at Risk project, this paper investigates whether basins governed by treaties witness less tensions and/or more cooperation over shared water relative to those basins not governed by treaties. It also evaluates basins pre- and post-treaty enactment. The results provide only limited support for the claim that the presence of a treaty does in fact promote cooperation, but provide stronger support for the claim that the number of agreements between riparians enhances cooperation particularly when taking into consideration water variability. This variable is significantly and positively correlated with increased cooperation – a finding that is robust across different specifications controlling for a broad set of climatic, geographic, political, and economic variables. This may indicate that successive treaties successfully address some of the shortcomings of their predecessors. Importantly, when disaggregating conflictive and cooperative events, the research does not find support for the claim that treaties or number of treaties reduce conflict. This may highlight the importance of the need to treat conflict and cooperation individually and not simply as opposite poles of a single spectrum.","container-title":"Political Geography","DOI":"10.1016/j.polgeo.2018.08.007","ISSN":"0962-6298","journalAbbreviation":"Political Geography","language":"en","page":"162-172","source":"ScienceDirect","title":"Do treaties matter? Climate change, water variability, and cooperation along transboundary river basins","title-short":"Do treaties matter?","volume":"69","author":[{"family":"Dinar","given":"Shlomi"},{"family":"Katz","given":"David"},{"family":"De Stefano","given":"Lucia"},{"family":"Blankespoor","given":"Brian"}],"issued":{"date-parts":[["2019",3,1]]}}},{"id":40428,"uris":["http://zotero.org/users/758892/items/26XMGR2A"],"itemData":{"id":40428,"type":"article-journal","abstract":"Though awareness of the nature of water conflict and cooperation has improved over time, the likelihood of water conflicts could increase as populations continue to grow and climate change continues to manifest. This article details the nature of water conflict and water cooperation. We discuss how water conflicts can be resolved, how water can be seen as a vehicle for change between states, and future directions that can be taken in transboundary water conflict research.","container-title":"Water International","DOI":"10.1080/02508060.2017.1276041","ISSN":"0250-8060","issue":"2","note":"publisher: Routledge\n_eprint: https://doi.org/10.1080/02508060.2017.1276041","page":"105-120","source":"Taylor and Francis+NEJM","title":"International water conflict and cooperation: challenges and opportunities","title-short":"International water conflict and cooperation","volume":"42","author":[{"family":"Petersen-Perlman","given":"Jacob D."},{"family":"Veilleux","given":"Jennifer C."},{"family":"Wolf","given":"Aaron T."}],"issued":{"date-parts":[["2017",2,17]]}}}],"schema":"https://github.com/citation-style-language/schema/raw/master/csl-citation.json"} </w:instrText>
      </w:r>
      <w:r w:rsidRPr="007E0649">
        <w:rPr>
          <w:sz w:val="20"/>
          <w:szCs w:val="20"/>
        </w:rPr>
        <w:fldChar w:fldCharType="separate"/>
      </w:r>
      <w:r w:rsidRPr="007E0649">
        <w:rPr>
          <w:sz w:val="20"/>
          <w:szCs w:val="20"/>
        </w:rPr>
        <w:t>Brochmann, ‘Signing River Treaties—Does It Improve River Cooperation?’; Dinar et al., ‘Climate Change, Conflict, and Cooperation’; Dinar et al., ‘Do Treaties Matter?’; Petersen-Perlman, Veilleux, and Wolf, ‘International Water Conflict and Cooperation’.</w:t>
      </w:r>
      <w:r w:rsidRPr="007E0649">
        <w:rPr>
          <w:sz w:val="20"/>
          <w:szCs w:val="20"/>
        </w:rPr>
        <w:fldChar w:fldCharType="end"/>
      </w:r>
    </w:p>
  </w:footnote>
  <w:footnote w:id="35">
    <w:p w14:paraId="1F731D6F" w14:textId="7AA35475" w:rsidR="001E48F0" w:rsidRPr="007E0649" w:rsidRDefault="001E48F0"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00B731E1">
        <w:rPr>
          <w:sz w:val="20"/>
          <w:szCs w:val="20"/>
        </w:rPr>
        <w:instrText xml:space="preserve"> ADDIN ZOTERO_ITEM CSL_CITATION {"citationID":"cyL3TvZt","properties":{"formattedCitation":"Hensel, McLaughlin Mitchell, and Sowers, \\uc0\\u8216{}Conflict Management of Riparian Disputes\\uc0\\u8217{}; Tir and Stinnett, \\uc0\\u8216{}Weathering Climate Change\\uc0\\u8217{}; Link, Scheffran, and Ide, \\uc0\\u8216{}Conflict and Cooperation in the Water-Security Nexus\\uc0\\u8217{}.","plainCitation":"Hensel, McLaughlin Mitchell, and Sowers, ‘Conflict Management of Riparian Disputes’; Tir and Stinnett, ‘Weathering Climate Change’; Link, Scheffran, and Ide, ‘Conflict and Cooperation in the Water-Security Nexus’.","noteIndex":35},"citationItems":[{"id":40359,"uris":["http://zotero.org/users/758892/items/CBTM7ESA"],"itemData":{"id":40359,"type":"article-journal","abstract":"This paper builds on a large literature that explores the linkages between resource scarcity and interstate conflict. Focusing on competing claims over cross-border rivers, we analyze peaceful and militarized techniques used by states to manage river claims, and compare the success of these techniques for resolving the issues under contention. We focus on two key factors to account for variance in the use and effectiveness of conflict management strategies: water scarcity and institutions. We argue that high levels of water scarcity increase the frequency of explicit claims over fresh water, increase the chances of militarized conflict over these claims, and make it more difficult for conflict management institutions to be created or to be effective. We also examine the role of peace-promoting institutions, both river-specific and general institutions, arguing that institutional membership should promote peaceful attempts to resolve river claims. Analyzing data on river claims (1900–2001) from the Issue Correlates of War (ICOW) Project, we find that greater water scarcity increases the likelihood of both militarized conflict and peaceful third party settlement attempts, while river-specific institutions reduce militarized conflict and increase the effectiveness of peaceful settlement attempts.","collection-title":"Special Issue: Conflict and Cooperation over International Rivers","container-title":"Political Geography","DOI":"10.1016/j.polgeo.2005.11.001","ISSN":"0962-6298","issue":"4","journalAbbreviation":"Political Geography","language":"en","page":"383-411","source":"ScienceDirect","title":"Conflict management of riparian disputes","volume":"25","author":[{"family":"Hensel","given":"Paul R."},{"family":"McLaughlin Mitchell","given":"Sara"},{"family":"Sowers","given":"Thomas E."}],"issued":{"date-parts":[["2006",5,1]]}}},{"id":40960,"uris":["http://zotero.org/users/758892/items/GR4Y3I8V"],"itemData":{"id":40960,"type":"article-journal","abstract":"Although the subject remains contested, some have speculated that climate change could jeopardize international security. Climate change is likely to alter the runoff of many rivers due to changes in precipitation patterns. At the same time, climate change will likely increase the demand for river water, due to more frequent droughts and greater stress being placed on other sources of water. The resulting strain on transboundary rivers could contribute to international tensions and increase the risk of military conflict. This study nevertheless notes that the propensity for conflicts over water to escalate depends on whether the river in question is governed by a formal agreement. More specifically, the article argues that the ability of river treaties to adapt to the increase in water stress resulting from climate change will depend on their institutional design. It focuses on four specific institutional features: provisions for joint monitoring, conflict resolution, treaty enforcement, and the delegation of authority to intergovernmental organizations. Treaties that contain more of these features are expected to better manage conflicts caused by water stress. This expectation is tested by analyzing historical data on water availability and the occurrence of militarized conflict between signatories of river treaties, 1950?2000. The empirical results reveal that water scarcity does increase the risk of military conflict, but that this risk is offset by institutionalized agreements. These results provide evidence, albeit indirect, that the presence of international institutions can be an important means of adapting to the security consequences of climate change by playing an intervening role between climate change and international conflict.","container-title":"Journal of Peace Research","DOI":"10.1177/0022343311427066","ISSN":"0022-3433","issue":"1","language":"en","note":"publisher: SAGE Publications Ltd","page":"211-225","source":"SAGE Journals","title":"Weathering climate change: Can institutions mitigate international water conflict?","title-short":"Weathering climate change","volume":"49","author":[{"family":"Tir","given":"Jaroslav"},{"family":"Stinnett","given":"Douglas M"}],"issued":{"date-parts":[["2012",1,1]]}}},{"id":42372,"uris":["http://zotero.org/users/758892/items/TYP3GRHH"],"itemData":{"id":42372,"type":"article-journal","abstract":"Adequate fresh water availability is an important factor for human security in many parts of the world. In transboundary river basins, decreased water supply due to local environmental change and global climate change and increased water demand due to growing populations and continued economic development can aggravate water scarcity. Contrary to the claim that water scarcity may result in an increased risk of armed conflict, there is no simple relationship between freshwater availability and violent conflict. Other crucial factors need to be taken into consideration that also directly influence resource availability and personal human well-being. In this review, we assess the scientific literature on conflict and cooperation in transboundary river systems. Most international river basins are already jointly managed by the riparians, but successful management in times of climate change necessitates the inclusion of more factors besides mere allocation schemes. On the basis of a substantial body of literature on the management of transboundary watersheds, an analytical framework of the water-security nexus is developed that integrates the physical and socioeconomic pathways connecting water availability with conflict or cooperation. This framework is subsequently applied to two transboundary river basins—the Nile River and the Syr Darya/Amu Darya—as they represent two world regions that could become future water hot spots. An improved understanding of the developments leading to water conflicts and their interaction can help to successfully reduce the risk of water conflicts in these regions and to move toward increased cooperation among the riparians of transboundary river systems. WIREs Water 2016, 3:495–515. doi: 10.1002/wat2.1151 This article is categorized under: Engineering Water &gt; Planning Water Science of Water &gt; Water and Environmental Change Human Water &gt; Water Governance","container-title":"WIREs Water","DOI":"10.1002/wat2.1151","ISSN":"2049-1948","issue":"4","language":"en","note":"_eprint: https://wires.onlinelibrary.wiley.com/doi/pdf/10.1002/wat2.1151","page":"495-515","source":"Wiley Online Library","title":"Conflict and cooperation in the water-security nexus: a global comparative analysis of river basins under climate change","title-short":"Conflict and cooperation in the water-security nexus","volume":"3","author":[{"family":"Link","given":"P. Michael"},{"family":"Scheffran","given":"Jürgen"},{"family":"Ide","given":"Tobias"}],"issued":{"date-parts":[["2016"]]}}}],"schema":"https://github.com/citation-style-language/schema/raw/master/csl-citation.json"} </w:instrText>
      </w:r>
      <w:r w:rsidRPr="007E0649">
        <w:rPr>
          <w:sz w:val="20"/>
          <w:szCs w:val="20"/>
        </w:rPr>
        <w:fldChar w:fldCharType="separate"/>
      </w:r>
      <w:r w:rsidRPr="007E0649">
        <w:rPr>
          <w:rFonts w:cs="Calibri"/>
          <w:sz w:val="20"/>
          <w:szCs w:val="20"/>
        </w:rPr>
        <w:t>Hensel, McLaughlin Mitchell, and Sowers, ‘Conflict Management of Riparian Disputes’; Tir and Stinnett, ‘Weathering Climate Change’; Link, Scheffran, and Ide, ‘Conflict and Cooperation in the Water-Security Nexus’.</w:t>
      </w:r>
      <w:r w:rsidRPr="007E0649">
        <w:rPr>
          <w:sz w:val="20"/>
          <w:szCs w:val="20"/>
        </w:rPr>
        <w:fldChar w:fldCharType="end"/>
      </w:r>
    </w:p>
  </w:footnote>
  <w:footnote w:id="36">
    <w:p w14:paraId="1E3CEB3E" w14:textId="154F0F30" w:rsidR="001E48F0" w:rsidRPr="007E0649" w:rsidRDefault="001E48F0"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00102E61">
        <w:rPr>
          <w:sz w:val="20"/>
          <w:szCs w:val="20"/>
        </w:rPr>
        <w:instrText xml:space="preserve"> ADDIN ZOTERO_ITEM CSL_CITATION {"citationID":"nbIsv13e","properties":{"formattedCitation":"Dinar et al., \\uc0\\u8216{}Do Treaties Matter?\\uc0\\u8217{}","plainCitation":"Dinar et al., ‘Do Treaties Matter?’","noteIndex":36},"citationItems":[{"id":41006,"uris":["http://zotero.org/users/758892/items/G6K8BVA8"],"itemData":{"id":41006,"type":"article-journal","abstract":"Annual and seasonal water variability is predicted to intensify due to climate change. River basins lacking institutional capacity, such as treaties, to deal with environmental change may experience political tensions. Using the 1948–2008 country dyads event data from the Basins at Risk project, this paper investigates whether basins governed by treaties witness less tensions and/or more cooperation over shared water relative to those basins not governed by treaties. It also evaluates basins pre- and post-treaty enactment. The results provide only limited support for the claim that the presence of a treaty does in fact promote cooperation, but provide stronger support for the claim that the number of agreements between riparians enhances cooperation particularly when taking into consideration water variability. This variable is significantly and positively correlated with increased cooperation – a finding that is robust across different specifications controlling for a broad set of climatic, geographic, political, and economic variables. This may indicate that successive treaties successfully address some of the shortcomings of their predecessors. Importantly, when disaggregating conflictive and cooperative events, the research does not find support for the claim that treaties or number of treaties reduce conflict. This may highlight the importance of the need to treat conflict and cooperation individually and not simply as opposite poles of a single spectrum.","container-title":"Political Geography","DOI":"10.1016/j.polgeo.2018.08.007","ISSN":"0962-6298","journalAbbreviation":"Political Geography","language":"en","page":"162-172","source":"ScienceDirect","title":"Do treaties matter? Climate change, water variability, and cooperation along transboundary river basins","title-short":"Do treaties matter?","volume":"69","author":[{"family":"Dinar","given":"Shlomi"},{"family":"Katz","given":"David"},{"family":"De Stefano","given":"Lucia"},{"family":"Blankespoor","given":"Brian"}],"issued":{"date-parts":[["2019",3,1]]}}}],"schema":"https://github.com/citation-style-language/schema/raw/master/csl-citation.json"} </w:instrText>
      </w:r>
      <w:r w:rsidRPr="007E0649">
        <w:rPr>
          <w:sz w:val="20"/>
          <w:szCs w:val="20"/>
        </w:rPr>
        <w:fldChar w:fldCharType="separate"/>
      </w:r>
      <w:r w:rsidRPr="007E0649">
        <w:rPr>
          <w:sz w:val="20"/>
          <w:szCs w:val="20"/>
        </w:rPr>
        <w:t>Dinar et al., ‘Do Treaties Matter?’</w:t>
      </w:r>
      <w:r w:rsidRPr="007E0649">
        <w:rPr>
          <w:sz w:val="20"/>
          <w:szCs w:val="20"/>
        </w:rPr>
        <w:fldChar w:fldCharType="end"/>
      </w:r>
    </w:p>
  </w:footnote>
  <w:footnote w:id="37">
    <w:p w14:paraId="22195AAE" w14:textId="050E7226" w:rsidR="001E48F0" w:rsidRPr="007E0649" w:rsidRDefault="001E48F0"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00B731E1">
        <w:rPr>
          <w:sz w:val="20"/>
          <w:szCs w:val="20"/>
        </w:rPr>
        <w:instrText xml:space="preserve"> ADDIN ZOTERO_ITEM CSL_CITATION {"citationID":"8i0g73gl","properties":{"formattedCitation":"Karreth and Tir, \\uc0\\u8216{}International Agreement Design and the Moderating Role of Domestic Bureaucratic Quality\\uc0\\u8217{}.","plainCitation":"Karreth and Tir, ‘International Agreement Design and the Moderating Role of Domestic Bureaucratic Quality’.","noteIndex":37},"citationItems":[{"id":40990,"uris":["http://zotero.org/users/758892/items/D5DSAK8C"],"itemData":{"id":40990,"type":"article-journal","abstract":"Much of international cooperation research has long assumed that building and deepening (i.e. institutionalizing) international agreements can substitute for weak domestic bureaucratic capacity when it comes to promoting cooperative policies between countries. Qualifying this assumption, we argue that domestic bureaucracies are a key piece of international cooperation: the cooperation-inducing effect of international institutions is conditional on the quality of domestic bureaucracies. We examine this relationship in the context of the politics of interstate cooperation over transboundary rivers, an important test case given concerns about looming water conflict in the face of increasing water scarcity. Using data on freshwater-related events, 1984?2006, on the level of institutionalization of river treaties, and on the quality of domestic bureaucracy, we find that domestic bureaucracies moderate the ability of international institutions to elicit cooperative interstate behavior. The finding is robust to a multitude of specifications and provides important implications for institutional research and policy approaches to cooperation problems beyond freshwater.","container-title":"Journal of Peace Research","DOI":"10.1177/0022343317749271","ISSN":"0022-3433","issue":"4","language":"en","note":"publisher: SAGE Publications Ltd","page":"460-475","source":"SAGE Journals","title":"International agreement design and the moderating role of domestic bureaucratic quality: The case of freshwater cooperation","title-short":"International agreement design and the moderating role of domestic bureaucratic quality","volume":"55","author":[{"family":"Karreth","given":"Johannes"},{"family":"Tir","given":"Jaroslav"}],"issued":{"date-parts":[["2018",7,1]]}}}],"schema":"https://github.com/citation-style-language/schema/raw/master/csl-citation.json"} </w:instrText>
      </w:r>
      <w:r w:rsidRPr="007E0649">
        <w:rPr>
          <w:sz w:val="20"/>
          <w:szCs w:val="20"/>
        </w:rPr>
        <w:fldChar w:fldCharType="separate"/>
      </w:r>
      <w:r w:rsidRPr="007E0649">
        <w:rPr>
          <w:sz w:val="20"/>
          <w:szCs w:val="20"/>
        </w:rPr>
        <w:t>Karreth and Tir, ‘International Agreement Design and the Moderating Role of Domestic Bureaucratic Quality’.</w:t>
      </w:r>
      <w:r w:rsidRPr="007E0649">
        <w:rPr>
          <w:sz w:val="20"/>
          <w:szCs w:val="20"/>
        </w:rPr>
        <w:fldChar w:fldCharType="end"/>
      </w:r>
    </w:p>
  </w:footnote>
  <w:footnote w:id="38">
    <w:p w14:paraId="41B87EAE" w14:textId="53B2DEF3" w:rsidR="001E48F0" w:rsidRPr="007E0649" w:rsidRDefault="001E48F0"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00B731E1">
        <w:rPr>
          <w:sz w:val="20"/>
          <w:szCs w:val="20"/>
        </w:rPr>
        <w:instrText xml:space="preserve"> ADDIN ZOTERO_ITEM CSL_CITATION {"citationID":"fZfeviNZ","properties":{"formattedCitation":"Dinar, Dinar, and Kurukulasuriya, \\uc0\\u8216{}Scarcity and Cooperation along International Rivers\\uc0\\u8217{}; Munia et al., \\uc0\\u8216{}Water Stress in Global Transboundary River Basins\\uc0\\u8217{}.","plainCitation":"Dinar, Dinar, and Kurukulasuriya, ‘Scarcity and Cooperation along International Rivers’; Munia et al., ‘Water Stress in Global Transboundary River Basins’.","noteIndex":38},"citationItems":[{"id":40750,"uris":["http://zotero.org/users/758892/items/WUWBSJ3D"],"itemData":{"id":40750,"type":"article-journal","abstract":"Water scarcity is popularly associated with inter-state conflict, yet the academic literature also touts scarcity as an important variable for understanding cooperation over international freshwater. Building on studies that consider the relationship between scarcity and hydro-political cooperation, this paper empirically investigates why water treaties are negotiated for some rivers and between some riparians, and not others. Rather than considering a linear relationship between scarcity and cooperation, this study hypothesizes a curvilinear relationship expecting agreements to emerge in situations where scarcity is moderate rather than very low or high. Additional variables considered for understanding treaty formation include level of governance among the riparian states, prevailing power dynamics along the river, overall inter-riparian relations (measured by trade, diplomatic ties, and militarized disputes), and the geographical configuration of the entire river. The hypothesized curvilinear relationship between water scarcity and cooperation finds significant support in the empirical analyses. Governance, diplomatic relations, and trade are likewise found to be salient in explaining the levels of cooperation. The geographical configuration of the river was significant in only part of the estimates, and the militarized disputes variable was found to be insignificant across all models. Finally, while results confirm that cooperation may not depend on power asymmetries within riparian dyads, as suggested by some theories, the paper does find support for the contention that more developed states are in a position to provide incentives, such as financial transfers, to less-developed states so as to facilitate an international agreement.","container-title":"International Studies Quarterly","DOI":"10.1111/j.1468-2478.2011.00671.x","ISSN":"0020-8833","issue":"3","journalAbbreviation":"International Studies Quarterly","page":"809-833","source":"Silverchair","title":"Scarcity and Cooperation along International Rivers: An Empirical Assessment of Bilateral Treaties","title-short":"Scarcity and Cooperation along International Rivers","volume":"55","author":[{"family":"Dinar","given":"Shlomi"},{"family":"Dinar","given":"Ariel"},{"family":"Kurukulasuriya","given":"Pradeep"}],"issued":{"date-parts":[["2011",9,1]]}}},{"id":40582,"uris":["http://zotero.org/users/758892/items/8RBR7DSD"],"itemData":{"id":40582,"type":"article-journal","abstract":"Growing population and water demand have increased pressure on water resources in various parts of the globe, including many transboundary river basins. While the impacts of upstream water use on downstream water availability have been analysed in many of these international river basins, this has not been systematically done at the global scale using coherent and comparable datasets. In this study, we aim to assess the change in downstream water stress due to upstream water use in the world’s transboundary river basins. Water stress was first calculated considering only local water use of each sub-basin based on country-basin mesh, then compared with the situation when upstream water use was subtracted from downstream water availability. We found that water stress was generally already high when considering only local water use, affecting 0.95–1.44 billion people or 33%–51% of the population in transboundary river basins. After accounting for upstream water use, stress level increased by at least 1 percentage-point for 30–65 sub-basins, affecting 0.29–1.13 billion people. Altogether 288 out of 298 middle-stream and downstream sub-basin areas experienced some change in stress level. Further, we assessed whether there is a link between increased water stress due to upstream water use and the number of conflictive and cooperative events in the transboundary river basins, as captured by two prominent databases. No direct relationship was found. This supports the argument that conflicts and cooperation events originate from a combination of different drivers, among which upstream-induced water stress may play a role. Our findings contribute to better understanding of upstream–downstream dynamics in water stress to help address water allocation problems.","container-title":"Environmental Research Letters","DOI":"10.1088/1748-9326/11/1/014002","ISSN":"1748-9326","issue":"1","journalAbbreviation":"Environ. Res. Lett.","language":"en","note":"publisher: IOP Publishing","page":"014002","source":"Institute of Physics","title":"Water stress in global transboundary river basins: significance of upstream water use on downstream stress","title-short":"Water stress in global transboundary river basins","volume":"11","author":[{"family":"Munia","given":"H."},{"family":"Guillaume","given":"J. H. A."},{"family":"Mirumachi","given":"N."},{"family":"Porkka","given":"M."},{"family":"Wada","given":"Y."},{"family":"Kummu","given":"M."}],"issued":{"date-parts":[["2016",1]]}}}],"schema":"https://github.com/citation-style-language/schema/raw/master/csl-citation.json"} </w:instrText>
      </w:r>
      <w:r w:rsidRPr="007E0649">
        <w:rPr>
          <w:sz w:val="20"/>
          <w:szCs w:val="20"/>
        </w:rPr>
        <w:fldChar w:fldCharType="separate"/>
      </w:r>
      <w:r w:rsidRPr="007E0649">
        <w:rPr>
          <w:sz w:val="20"/>
          <w:szCs w:val="20"/>
        </w:rPr>
        <w:t>Dinar, Dinar, and Kurukulasuriya, ‘Scarcity and Cooperation along International Rivers’; Munia et al., ‘Water Stress in Global Transboundary River Basins’.</w:t>
      </w:r>
      <w:r w:rsidRPr="007E0649">
        <w:rPr>
          <w:sz w:val="20"/>
          <w:szCs w:val="20"/>
        </w:rPr>
        <w:fldChar w:fldCharType="end"/>
      </w:r>
    </w:p>
  </w:footnote>
  <w:footnote w:id="39">
    <w:p w14:paraId="12165651" w14:textId="31BCE6F4" w:rsidR="001E48F0" w:rsidRPr="007E0649" w:rsidRDefault="001E48F0"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00B731E1">
        <w:rPr>
          <w:sz w:val="20"/>
          <w:szCs w:val="20"/>
        </w:rPr>
        <w:instrText xml:space="preserve"> ADDIN ZOTERO_ITEM CSL_CITATION {"citationID":"2jLheJMS","properties":{"formattedCitation":"Ide and Detges, \\uc0\\u8216{}International Water Cooperation and Environmental Peacemaking\\uc0\\u8217{}.","plainCitation":"Ide and Detges, ‘International Water Cooperation and Environmental Peacemaking’.","noteIndex":39},"citationItems":[{"id":40338,"uris":["http://zotero.org/users/758892/items/68W8LFFG"],"itemData":{"id":40338,"type":"article-journal","abstract":"Proponents of the environmental peacemaking approach argue that environmental cooperation has the potential to improve relations between states. This is because such cooperation facilitates common problem solving, cultivates interdependence, and helps to build trust and understanding. But as of now, very few cross-case studies on environmental peacemaking exist. Furthermore, much of the available literature understands peace in negative terms as the mere absence of acute conﬂict. This article addresses both shortcomings by studying the impact of international water cooperation on transitions toward more peaceful interstate relations. To do so, we combine information on positive water-related interactions between states with the peace scale, a recent data set measuring the degree of positive and negative peace between states. For the period 1956–2006, we ﬁnd that a higher number of positive, water-related interactions in the previous ten years makes a shift toward more peaceful interstate relations more likely. This is particularly the case for state pairs that are not in acute conﬂict with each other.","container-title":"Global Environmental Politics","DOI":"10.1162/glep_a_00478","ISSN":"1526-3800, 1536-0091","issue":"4","journalAbbreviation":"Global Environmental Politics","language":"en","page":"63-84","source":"DOI.org (Crossref)","title":"International Water Cooperation and Environmental Peacemaking","volume":"18","author":[{"family":"Ide","given":"Tobias"},{"family":"Detges","given":"Adrien"}],"issued":{"date-parts":[["2018",11]]}}}],"schema":"https://github.com/citation-style-language/schema/raw/master/csl-citation.json"} </w:instrText>
      </w:r>
      <w:r w:rsidRPr="007E0649">
        <w:rPr>
          <w:sz w:val="20"/>
          <w:szCs w:val="20"/>
        </w:rPr>
        <w:fldChar w:fldCharType="separate"/>
      </w:r>
      <w:r w:rsidRPr="007E0649">
        <w:rPr>
          <w:sz w:val="20"/>
          <w:szCs w:val="20"/>
        </w:rPr>
        <w:t>Ide and Detges, ‘International Water Cooperation and Environmental Peacemaking’.</w:t>
      </w:r>
      <w:r w:rsidRPr="007E0649">
        <w:rPr>
          <w:sz w:val="20"/>
          <w:szCs w:val="20"/>
        </w:rPr>
        <w:fldChar w:fldCharType="end"/>
      </w:r>
    </w:p>
  </w:footnote>
  <w:footnote w:id="40">
    <w:p w14:paraId="7DFA2741" w14:textId="31AB60DF" w:rsidR="001E48F0" w:rsidRPr="007E0649" w:rsidRDefault="001E48F0"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00B731E1">
        <w:rPr>
          <w:sz w:val="20"/>
          <w:szCs w:val="20"/>
        </w:rPr>
        <w:instrText xml:space="preserve"> ADDIN ZOTERO_ITEM CSL_CITATION {"citationID":"HI6Pyi8N","properties":{"formattedCitation":"Farinosi et al., \\uc0\\u8216{}An Innovative Approach to the Assessment of Hydro-Political Risk\\uc0\\u8217{}, 286; Sadoff and Grey, \\uc0\\u8216{}Beyond the River\\uc0\\u8217{}, 399.","plainCitation":"Farinosi et al., ‘An Innovative Approach to the Assessment of Hydro-Political Risk’, 286; Sadoff and Grey, ‘Beyond the River’, 399.","noteIndex":40},"citationItems":[{"id":41013,"uris":["http://zotero.org/users/758892/items/P47BSPA8"],"itemData":{"id":41013,"type":"article-journal","abstract":"Competition over limited water resources is one of the main concerns for the coming decades. Although water issues alone have not been the sole trigger for warfare in the past, tensions over freshwater management and use represent one of the main concerns in political relations between riparian states and may exacerbate existing tensions, increase regional instability and social unrest. Previous studies made great efforts to understand how international water management problems were addressed by actors in a more cooperative or confrontational way. In this study, we analyze what are the pre-conditions favoring the insurgence of water management issues in shared water bodies, rather than focusing on the way water issues are then managed among actors. We do so by proposing an innovative analysis of past episodes of conflict and cooperation over transboundary water resources (jointly defined as “hydro-political interactions”). On the one hand, we aim at highlighting the factors that are more relevant in determining water interactions across political boundaries. On the other hand, our objective is to map and monitor the evolution of the likelihood of experiencing hydro-political interactions over space and time, under changing socioeconomic and biophysical scenarios, through a spatially explicit data driven index. Historical cross-border water interactions were used as indicators of the magnitude of corresponding water joint-management issues. These were correlated with information about river basin freshwater availability, climate stress, human pressure on water resources, socioeconomic conditions (including institutional development and power imbalances), and topographic characteristics. This analysis allows for identification of the main factors that determine water interactions, such as water availability, population density, power imbalances, and climatic stressors. The proposed model was used to map at high spatial resolution the probability of experiencing hydro-political interactions worldwide. This baseline outline is then compared to four distinct climate and population density projections aimed to estimate trends for hydro-political interactions under future conditions (2050 and 2100), while considering two greenhouse gases emission scenarios (moderate and extreme climate change). The combination of climate and population growth dynamics is expected to impact negatively on the overall hydro-political risk by increasing the likelihood of water interactions in the transboundary river basins, with an average increase ranging between 74.9% (2050 – population and moderate climate change) to 95% (2100 - population and extreme climate change). Future demographic and climatic conditions are expected to exert particular pressure on already water stressed basins such as the Nile, the Ganges/Brahmaputra, the Indus, the Tigris/Euphrates, and the Colorado. The results of this work allow us to identify current and future areas where water issues are more likely to arise, and where cooperation over water should be actively pursued to avoid possible tensions especially under changing environmental conditions. From a policy perspective, the index presented in this study can be used to provide a sound quantitative basis to the assessment of the Sustainable Development Goal 6, Target 6.5 “Water resources management”, and in particular to indicator 6.5.2 “Transboundary cooperation”.","container-title":"Global Environmental Change","DOI":"10.1016/j.gloenvcha.2018.07.001","ISSN":"0959-3780","journalAbbreviation":"Global Environmental Change","language":"en","page":"286-313","source":"ScienceDirect","title":"An innovative approach to the assessment of hydro-political risk: A spatially explicit, data driven indicator of hydro-political issues","title-short":"An innovative approach to the assessment of hydro-political risk","volume":"52","author":[{"family":"Farinosi","given":"F."},{"family":"Giupponi","given":"C."},{"family":"Reynaud","given":"A."},{"family":"Ceccherini","given":"G."},{"family":"Carmona-Moreno","given":"C."},{"family":"De Roo","given":"A."},{"family":"Gonzalez-Sanchez","given":"D."},{"family":"Bidoglio","given":"G."}],"issued":{"date-parts":[["2018",9,1]]}},"locator":"286","label":"page"},{"id":41543,"uris":["http://zotero.org/users/758892/items/Y37QRTUB"],"itemData":{"id":41543,"type":"article-journal","abstract":"International rivers can elicit cooperation or conflict. The choice between the two will in large part be determined by perceptions of their relative benefits. In this paper, we explore the dynamics that drive the choice between conflict and cooperation, and present a simple framework for examining the extent of potential benefits that could underlie these choices. The paper seeks to broaden the range of perceived benefits, as some are obvious and some are much less apparent. The framework categorizes four types of cooperative benefits. First, cooperation will enable better management of ecosystems, providing benefits to the river, and underpinning all other benefits that can be derived. Second, efficient, cooperative management and development of shared rivers can yield major benefits from the river, in increased food and energy production, for example. Third, cooperation on an international river will result in the reduction of costs because of the river, as tensions between co-riparian states will always be present, to a greater or lesser extent, and those tensions will generate costs. And finally, as international rivers can be catalytic agents, cooperation that yields benefits from the river and reduces costs because of the river can pave the way to much greater cooperation between states, even economic integration among states, generating benefits beyond the river. While each of these four types of benefits could potentially be obtained in all international river basins, the extent and relative importance of each type will vary greatly between basins, reflecting a wide range of political, geographic, economic and cultural circumstances. In some cases, the scale of benefits may not justify the costs of cooperative actions, in others the sum of benefits could be very high. The paper concludes that identifying and understanding the range of often inter-related benefits derived from the cooperative management and development of international rivers is central both to better management of the world's rivers, and to relations among the nations sharing those rivers.","container-title":"Water Policy","DOI":"10.1016/S1366-7017(02)00035-1","ISSN":"1366-7017","issue":"5","journalAbbreviation":"Water Policy","language":"en","page":"389-403","source":"ScienceDirect","title":"Beyond the river: the benefits of cooperation on international rivers","title-short":"Beyond the river","volume":"4","author":[{"family":"Sadoff","given":"Claudia W"},{"family":"Grey","given":"David"}],"issued":{"date-parts":[["2002",1,1]]}},"locator":"399","label":"page"}],"schema":"https://github.com/citation-style-language/schema/raw/master/csl-citation.json"} </w:instrText>
      </w:r>
      <w:r w:rsidRPr="007E0649">
        <w:rPr>
          <w:sz w:val="20"/>
          <w:szCs w:val="20"/>
        </w:rPr>
        <w:fldChar w:fldCharType="separate"/>
      </w:r>
      <w:r w:rsidRPr="007E0649">
        <w:rPr>
          <w:sz w:val="20"/>
          <w:szCs w:val="20"/>
        </w:rPr>
        <w:t>Farinosi et al., ‘An Innovative Approach to the Assessment of Hydro-Political Risk’, 286; Sadoff and Grey, ‘Beyond the River’, 399.</w:t>
      </w:r>
      <w:r w:rsidRPr="007E0649">
        <w:rPr>
          <w:sz w:val="20"/>
          <w:szCs w:val="20"/>
        </w:rPr>
        <w:fldChar w:fldCharType="end"/>
      </w:r>
    </w:p>
  </w:footnote>
  <w:footnote w:id="41">
    <w:p w14:paraId="40D15366" w14:textId="58602023" w:rsidR="00B3240E" w:rsidRDefault="00B3240E">
      <w:pPr>
        <w:pStyle w:val="FootnoteText"/>
      </w:pPr>
      <w:r>
        <w:rPr>
          <w:rStyle w:val="FootnoteReference"/>
        </w:rPr>
        <w:footnoteRef/>
      </w:r>
      <w:r>
        <w:t xml:space="preserve"> </w:t>
      </w:r>
      <w:r>
        <w:fldChar w:fldCharType="begin"/>
      </w:r>
      <w:r>
        <w:instrText xml:space="preserve"> ADDIN ZOTERO_ITEM CSL_CITATION {"citationID":"lDlIzdOo","properties":{"formattedCitation":"Matthew, Brown, and Jensen, {\\i{}From Conflict to Peacebuilding}; see also Hegazi et al., \\uc0\\u8216{}Environment of Peace\\uc0\\u8217{}.","plainCitation":"Matthew, Brown, and Jensen, From Conflict to Peacebuilding; see also Hegazi et al., ‘Environment of Peace’.","noteIndex":41},"citationItems":[{"id":47743,"uris":["http://zotero.org/users/758892/items/B925EXSG"],"itemData":{"id":47743,"type":"book","ISBN":"978-92-807-2957-3","language":"en","publisher":"UNEP,","source":"digitallibrary.un.org","title":"From conflict to peacebuilding: the role of natural resources and the environment","title-short":"From conflict to peacebuilding","URL":"https://digitallibrary.un.org/record/649896","author":[{"family":"Matthew","given":"Richard Anthony"},{"family":"Brown","given":"Oli"},{"family":"Jensen","given":"David"}],"accessed":{"date-parts":[["2024",9,27]]},"issued":{"date-parts":[["2009"]]}}},{"id":42749,"uris":["http://zotero.org/users/758892/items/ATCU4UTP"],"itemData":{"id":42749,"type":"report","abstract":"The environmental crisis is increasing risks to security and peace worldwide, notably in countries that are already fragile. Indicators of insecurity such as the number of conflicts, the number of hungry people and military expenditure are rising; so are indicators of environmental decline, climate change, biodiversity, pollution and other areas. In combination, the security and environmental crises are creating compound, cascading, emergent, systemic and existential risks. Without profound changes in approach by institutions of authority, risks will inevitably proliferate quickly.","language":"en","publisher":"SIPRI","source":"SIPRI","title":"Environment of Peace: Security in a New Era of Risk","title-short":"Environment of Peace","URL":"https://www.sipri.org/publications/2022/other-publications/environment-peace-security-new-era-risk","author":[{"family":"Hegazi","given":"Farah"},{"family":"Staudenmann","given":"Jürg A."},{"family":"Cóbar","given":"José Francisco Alvarado"},{"family":"Kim","given":"Kyungmee"},{"family":"Dabelko","given":"Geoffrey D."},{"family":"Barnhoorn","given":"Anniek"},{"family":"Krampe","given":"Florian"},{"family":"Alfaro","given":"Evelyn Salas"},{"family":"Bell","given":"Noah"},{"family":"McAllister","given":"Claire"},{"family":"Maalim","given":"Hafsa"},{"family":"Broek","given":"Emilie"},{"family":"Michel","given":"David"},{"family":"Eklöw","given":"Karolina"},{"family":"Remling","given":"Elise"},{"family":"Faller","given":"Jakob"},{"family":"Smith","given":"Elizabeth"},{"family":"Gadnert","given":"Andrea"},{"family":"Smith","given":"Dan"}],"accessed":{"date-parts":[["2023",5,26]]},"issued":{"date-parts":[["2022",5]]}},"label":"page","prefix":"see also "}],"schema":"https://github.com/citation-style-language/schema/raw/master/csl-citation.json"} </w:instrText>
      </w:r>
      <w:r>
        <w:fldChar w:fldCharType="separate"/>
      </w:r>
      <w:r w:rsidRPr="00B3240E">
        <w:rPr>
          <w:rFonts w:ascii="Aptos" w:hAnsi="Aptos" w:cs="Times New Roman"/>
          <w:kern w:val="0"/>
        </w:rPr>
        <w:t xml:space="preserve">Matthew, Brown, and Jensen, </w:t>
      </w:r>
      <w:r w:rsidRPr="00B3240E">
        <w:rPr>
          <w:rFonts w:ascii="Aptos" w:hAnsi="Aptos" w:cs="Times New Roman"/>
          <w:i/>
          <w:iCs/>
          <w:kern w:val="0"/>
        </w:rPr>
        <w:t>From Conflict to Peacebuilding</w:t>
      </w:r>
      <w:r w:rsidRPr="00B3240E">
        <w:rPr>
          <w:rFonts w:ascii="Aptos" w:hAnsi="Aptos" w:cs="Times New Roman"/>
          <w:kern w:val="0"/>
        </w:rPr>
        <w:t>; see also Hegazi et al., ‘Environment of Peace’.</w:t>
      </w:r>
      <w:r>
        <w:fldChar w:fldCharType="end"/>
      </w:r>
    </w:p>
  </w:footnote>
  <w:footnote w:id="42">
    <w:p w14:paraId="00C0F3E9" w14:textId="2ABD4FAC" w:rsidR="001E48F0" w:rsidRPr="007E0649" w:rsidRDefault="001E48F0" w:rsidP="007E0649">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00B3240E">
        <w:rPr>
          <w:sz w:val="20"/>
          <w:szCs w:val="20"/>
        </w:rPr>
        <w:instrText xml:space="preserve"> ADDIN ZOTERO_ITEM CSL_CITATION {"citationID":"UDmdVGSw","properties":{"formattedCitation":"Ide et al., \\uc0\\u8216{}The Past and Future(s) of Environmental Peacebuilding\\uc0\\u8217{}, 2\\uc0\\u8211{}3.","plainCitation":"Ide et al., ‘The Past and Future(s) of Environmental Peacebuilding’, 2–3.","noteIndex":42},"citationItems":[{"id":41034,"uris":["http://zotero.org/users/758892/items/RCWUX3ZZ"],"itemData":{"id":41034,"type":"article-journal","abstract":"Environmental peacebuilding is a rapidly growing field of research and practice at the intersection of environment, conflict, peace and security. Focusing on these linkages is crucial in a time when the environment is a core issue of international politics and the number of armed conflicts remains high. This article introduces a special issue with a particular emphasis on environmental opportunities for building and sustaining peace. We first detail the definitions, theoretical assumptions and intellectual background of environmental peacebuilding. The article then provides context for the special issue by briefly reviewing core findings and debates of the first two generations of environmental peacebuilding research. Finally, we identify knowledge gaps that should be addressed in the next generation of research, and to which the articles in this special issue contribute: bottom-up approaches, gender, conflict-sensitive programming, use of big data and frontier technology, and monitoring and evaluation.","container-title":"International Affairs","DOI":"10.1093/ia/iiaa177","ISSN":"0020-5850","issue":"1","journalAbbreviation":"International Affairs","page":"1-16","source":"Silverchair","title":"The past and future(s) of environmental peacebuilding","volume":"97","author":[{"family":"Ide","given":"Tobias"},{"family":"Bruch","given":"Carl"},{"family":"Carius","given":"Alexander"},{"family":"Conca","given":"Ken"},{"family":"Dabelko","given":"Geoffrey D"},{"family":"Matthew","given":"Richard"},{"family":"Weinthal","given":"Erika"}],"issued":{"date-parts":[["2021",1,1]]}},"locator":"2-3","label":"page"}],"schema":"https://github.com/citation-style-language/schema/raw/master/csl-citation.json"} </w:instrText>
      </w:r>
      <w:r w:rsidRPr="007E0649">
        <w:rPr>
          <w:sz w:val="20"/>
          <w:szCs w:val="20"/>
        </w:rPr>
        <w:fldChar w:fldCharType="separate"/>
      </w:r>
      <w:r w:rsidRPr="007E0649">
        <w:rPr>
          <w:rFonts w:cs="Times New Roman"/>
          <w:kern w:val="0"/>
          <w:sz w:val="20"/>
          <w:szCs w:val="20"/>
        </w:rPr>
        <w:t>Ide et al., ‘The Past and Future(s) of Environmental Peacebuilding’, 2–3.</w:t>
      </w:r>
      <w:r w:rsidRPr="007E0649">
        <w:rPr>
          <w:sz w:val="20"/>
          <w:szCs w:val="20"/>
        </w:rPr>
        <w:fldChar w:fldCharType="end"/>
      </w:r>
    </w:p>
  </w:footnote>
  <w:footnote w:id="43">
    <w:p w14:paraId="59348B7C" w14:textId="082424AA" w:rsidR="00102E61" w:rsidRPr="007E0649" w:rsidRDefault="00102E61" w:rsidP="00102E61">
      <w:pPr>
        <w:pStyle w:val="NoSpacing"/>
        <w:rPr>
          <w:sz w:val="20"/>
          <w:szCs w:val="20"/>
        </w:rPr>
      </w:pPr>
      <w:r w:rsidRPr="007E0649">
        <w:rPr>
          <w:rStyle w:val="FootnoteReference"/>
          <w:sz w:val="20"/>
          <w:szCs w:val="20"/>
        </w:rPr>
        <w:footnoteRef/>
      </w:r>
      <w:r w:rsidRPr="007E0649">
        <w:rPr>
          <w:sz w:val="20"/>
          <w:szCs w:val="20"/>
        </w:rPr>
        <w:t xml:space="preserve"> </w:t>
      </w:r>
      <w:r w:rsidRPr="007E0649">
        <w:rPr>
          <w:sz w:val="20"/>
          <w:szCs w:val="20"/>
        </w:rPr>
        <w:fldChar w:fldCharType="begin"/>
      </w:r>
      <w:r w:rsidR="00B3240E">
        <w:rPr>
          <w:sz w:val="20"/>
          <w:szCs w:val="20"/>
        </w:rPr>
        <w:instrText xml:space="preserve"> ADDIN ZOTERO_ITEM CSL_CITATION {"citationID":"oA7bbXbu","properties":{"formattedCitation":"Ide et al., \\uc0\\u8216{}The Past and Future(s) of Environmental Peacebuilding\\uc0\\u8217{}.","plainCitation":"Ide et al., ‘The Past and Future(s) of Environmental Peacebuilding’.","noteIndex":43},"citationItems":[{"id":41034,"uris":["http://zotero.org/users/758892/items/RCWUX3ZZ"],"itemData":{"id":41034,"type":"article-journal","abstract":"Environmental peacebuilding is a rapidly growing field of research and practice at the intersection of environment, conflict, peace and security. Focusing on these linkages is crucial in a time when the environment is a core issue of international politics and the number of armed conflicts remains high. This article introduces a special issue with a particular emphasis on environmental opportunities for building and sustaining peace. We first detail the definitions, theoretical assumptions and intellectual background of environmental peacebuilding. The article then provides context for the special issue by briefly reviewing core findings and debates of the first two generations of environmental peacebuilding research. Finally, we identify knowledge gaps that should be addressed in the next generation of research, and to which the articles in this special issue contribute: bottom-up approaches, gender, conflict-sensitive programming, use of big data and frontier technology, and monitoring and evaluation.","container-title":"International Affairs","DOI":"10.1093/ia/iiaa177","ISSN":"0020-5850","issue":"1","journalAbbreviation":"International Affairs","page":"1-16","source":"Silverchair","title":"The past and future(s) of environmental peacebuilding","volume":"97","author":[{"family":"Ide","given":"Tobias"},{"family":"Bruch","given":"Carl"},{"family":"Carius","given":"Alexander"},{"family":"Conca","given":"Ken"},{"family":"Dabelko","given":"Geoffrey D"},{"family":"Matthew","given":"Richard"},{"family":"Weinthal","given":"Erika"}],"issued":{"date-parts":[["2021",1,1]]}},"label":"page"}],"schema":"https://github.com/citation-style-language/schema/raw/master/csl-citation.json"} </w:instrText>
      </w:r>
      <w:r w:rsidRPr="007E0649">
        <w:rPr>
          <w:sz w:val="20"/>
          <w:szCs w:val="20"/>
        </w:rPr>
        <w:fldChar w:fldCharType="separate"/>
      </w:r>
      <w:r w:rsidRPr="00102E61">
        <w:rPr>
          <w:rFonts w:ascii="Aptos" w:hAnsi="Aptos" w:cs="Times New Roman"/>
          <w:kern w:val="0"/>
          <w:sz w:val="20"/>
        </w:rPr>
        <w:t>Ide et al., ‘The Past and Future(s) of Environmental Peacebuilding’.</w:t>
      </w:r>
      <w:r w:rsidRPr="007E0649">
        <w:rPr>
          <w:sz w:val="20"/>
          <w:szCs w:val="20"/>
        </w:rPr>
        <w:fldChar w:fldCharType="end"/>
      </w:r>
    </w:p>
  </w:footnote>
  <w:footnote w:id="44">
    <w:p w14:paraId="2715B5A1" w14:textId="2224D1E3" w:rsidR="00B3240E" w:rsidRDefault="00B3240E">
      <w:pPr>
        <w:pStyle w:val="FootnoteText"/>
      </w:pPr>
      <w:r>
        <w:rPr>
          <w:rStyle w:val="FootnoteReference"/>
        </w:rPr>
        <w:footnoteRef/>
      </w:r>
      <w:r>
        <w:t xml:space="preserve"> </w:t>
      </w:r>
      <w:r>
        <w:fldChar w:fldCharType="begin"/>
      </w:r>
      <w:r w:rsidR="00B731E1">
        <w:instrText xml:space="preserve"> ADDIN ZOTERO_ITEM CSL_CITATION {"citationID":"rTqVA1UZ","properties":{"formattedCitation":"see also Krampe et al., \\uc0\\u8216{}Climate Change and Peacebuilding\\uc0\\u8217{}.","plainCitation":"see also Krampe et al., ‘Climate Change and Peacebuilding’.","noteIndex":44},"citationItems":[{"id":46846,"uris":["http://zotero.org/users/758892/items/6WUNYDJT"],"itemData":{"id":46846,"type":"article-journal","abstract":"Climate change is having profound effects on global security and peacebuilding efforts. While existing research has mainly focused on the link between climate change and conflict, it has largely overlooked the complex interplay between climate change, conflict-affected states and peacebuilding. Climate change exacerbates existing vulnerabilities in conflict-affected societies by adding stress to livelihoods and negatively impacting food, water and energy security. This is particularly concerning as climate change is often felt most acutely in settings where public institutions are already failing to meet the population's needs. Consequently, climate change can contribute to exacerbating grievances and hinder the ability to maintain, reinforce and build peace. Although practitioners in the peacebuilding field are beginning to respond to the effects of climate change, academic research has not adequately addressed the question of how climate change affects peacebuilding and how peacebuilding strategies can respond effectively. To fill this gap, a multidisciplinary approach drawing from climate security, environmental peacebuilding, environmental studies, and peace and conflict studies is needed in order to develop a research agenda that encompasses the intersections of climate change and peacebuilding. By recognizing the importance of climate change in peacebuilding efforts, this research agenda aims to provide critical insights and guide future studies.","container-title":"International Affairs","DOI":"10.1093/ia/iiae057","ISSN":"0020-5850","issue":"3","journalAbbreviation":"International Affairs","page":"1111-1130","source":"Silverchair","title":"Climate change and peacebuilding: sub-themes of an emerging research agenda","title-short":"Climate change and peacebuilding","volume":"100","author":[{"family":"Krampe","given":"Florian"},{"family":"O'Driscoll","given":"Dylan"},{"family":"Johnson","given":"McKenzie"},{"family":"Simangan","given":"Dahlia"},{"family":"Hegazi","given":"Farah"},{"family":"Coning","given":"Cedric","non-dropping-particle":"de"}],"issued":{"date-parts":[["2024",5,7]]}},"label":"page","prefix":"see also "}],"schema":"https://github.com/citation-style-language/schema/raw/master/csl-citation.json"} </w:instrText>
      </w:r>
      <w:r>
        <w:fldChar w:fldCharType="separate"/>
      </w:r>
      <w:r w:rsidRPr="00B3240E">
        <w:rPr>
          <w:rFonts w:ascii="Aptos" w:hAnsi="Aptos" w:cs="Times New Roman"/>
          <w:kern w:val="0"/>
        </w:rPr>
        <w:t>see also Krampe et al., ‘Climate Change and Peacebuilding’.</w:t>
      </w:r>
      <w:r>
        <w:fldChar w:fldCharType="end"/>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10DF9"/>
    <w:multiLevelType w:val="hybridMultilevel"/>
    <w:tmpl w:val="975AF732"/>
    <w:lvl w:ilvl="0" w:tplc="DA2EC2AC">
      <w:numFmt w:val="bullet"/>
      <w:lvlText w:val="-"/>
      <w:lvlJc w:val="left"/>
      <w:pPr>
        <w:ind w:left="720" w:hanging="360"/>
      </w:pPr>
      <w:rPr>
        <w:rFonts w:ascii="Aptos" w:eastAsiaTheme="minorHAnsi" w:hAnsi="Apto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F628F6"/>
    <w:multiLevelType w:val="multilevel"/>
    <w:tmpl w:val="38323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963331"/>
    <w:multiLevelType w:val="multilevel"/>
    <w:tmpl w:val="1A56C790"/>
    <w:lvl w:ilvl="0">
      <w:numFmt w:val="bullet"/>
      <w:lvlText w:val="-"/>
      <w:lvlJc w:val="left"/>
      <w:pPr>
        <w:tabs>
          <w:tab w:val="num" w:pos="720"/>
        </w:tabs>
        <w:ind w:left="720" w:hanging="360"/>
      </w:pPr>
      <w:rPr>
        <w:rFonts w:ascii="Aptos" w:eastAsiaTheme="minorHAnsi" w:hAnsi="Aptos" w:cstheme="minorBidi"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D53509"/>
    <w:multiLevelType w:val="multilevel"/>
    <w:tmpl w:val="93440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F80178"/>
    <w:multiLevelType w:val="multilevel"/>
    <w:tmpl w:val="02828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0F715D"/>
    <w:multiLevelType w:val="hybridMultilevel"/>
    <w:tmpl w:val="BAAE383A"/>
    <w:lvl w:ilvl="0" w:tplc="DA2EC2AC">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ABB4AEB"/>
    <w:multiLevelType w:val="hybridMultilevel"/>
    <w:tmpl w:val="D840A9B8"/>
    <w:lvl w:ilvl="0" w:tplc="DA2EC2AC">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4E4AAA"/>
    <w:multiLevelType w:val="hybridMultilevel"/>
    <w:tmpl w:val="49DC0B0A"/>
    <w:lvl w:ilvl="0" w:tplc="DA2EC2AC">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DD4044B"/>
    <w:multiLevelType w:val="hybridMultilevel"/>
    <w:tmpl w:val="D05CEB54"/>
    <w:lvl w:ilvl="0" w:tplc="DA2EC2AC">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1863590"/>
    <w:multiLevelType w:val="multilevel"/>
    <w:tmpl w:val="1A56C790"/>
    <w:lvl w:ilvl="0">
      <w:numFmt w:val="bullet"/>
      <w:lvlText w:val="-"/>
      <w:lvlJc w:val="left"/>
      <w:pPr>
        <w:tabs>
          <w:tab w:val="num" w:pos="720"/>
        </w:tabs>
        <w:ind w:left="720" w:hanging="360"/>
      </w:pPr>
      <w:rPr>
        <w:rFonts w:ascii="Aptos" w:eastAsiaTheme="minorHAnsi" w:hAnsi="Aptos" w:cstheme="minorBid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5041393"/>
    <w:multiLevelType w:val="multilevel"/>
    <w:tmpl w:val="1A56C790"/>
    <w:lvl w:ilvl="0">
      <w:numFmt w:val="bullet"/>
      <w:lvlText w:val="-"/>
      <w:lvlJc w:val="left"/>
      <w:pPr>
        <w:tabs>
          <w:tab w:val="num" w:pos="720"/>
        </w:tabs>
        <w:ind w:left="720" w:hanging="360"/>
      </w:pPr>
      <w:rPr>
        <w:rFonts w:ascii="Aptos" w:eastAsiaTheme="minorHAnsi" w:hAnsi="Aptos" w:cstheme="minorBid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55D6EA3"/>
    <w:multiLevelType w:val="hybridMultilevel"/>
    <w:tmpl w:val="B6E4F3B2"/>
    <w:lvl w:ilvl="0" w:tplc="DA2EC2AC">
      <w:numFmt w:val="bullet"/>
      <w:lvlText w:val="-"/>
      <w:lvlJc w:val="left"/>
      <w:pPr>
        <w:ind w:left="720" w:hanging="360"/>
      </w:pPr>
      <w:rPr>
        <w:rFonts w:ascii="Aptos" w:eastAsiaTheme="minorHAnsi" w:hAnsi="Apto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B876E17"/>
    <w:multiLevelType w:val="hybridMultilevel"/>
    <w:tmpl w:val="5706EBE2"/>
    <w:lvl w:ilvl="0" w:tplc="DA2EC2AC">
      <w:numFmt w:val="bullet"/>
      <w:lvlText w:val="-"/>
      <w:lvlJc w:val="left"/>
      <w:pPr>
        <w:ind w:left="720" w:hanging="360"/>
      </w:pPr>
      <w:rPr>
        <w:rFonts w:ascii="Aptos" w:eastAsiaTheme="minorHAnsi" w:hAnsi="Apto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15731620">
    <w:abstractNumId w:val="11"/>
  </w:num>
  <w:num w:numId="2" w16cid:durableId="167404137">
    <w:abstractNumId w:val="9"/>
  </w:num>
  <w:num w:numId="3" w16cid:durableId="27293197">
    <w:abstractNumId w:val="2"/>
  </w:num>
  <w:num w:numId="4" w16cid:durableId="1522552505">
    <w:abstractNumId w:val="10"/>
  </w:num>
  <w:num w:numId="5" w16cid:durableId="1262566014">
    <w:abstractNumId w:val="1"/>
  </w:num>
  <w:num w:numId="6" w16cid:durableId="1128816159">
    <w:abstractNumId w:val="3"/>
  </w:num>
  <w:num w:numId="7" w16cid:durableId="1085608048">
    <w:abstractNumId w:val="8"/>
  </w:num>
  <w:num w:numId="8" w16cid:durableId="1454447942">
    <w:abstractNumId w:val="6"/>
  </w:num>
  <w:num w:numId="9" w16cid:durableId="1912737121">
    <w:abstractNumId w:val="12"/>
  </w:num>
  <w:num w:numId="10" w16cid:durableId="959727321">
    <w:abstractNumId w:val="7"/>
  </w:num>
  <w:num w:numId="11" w16cid:durableId="1588877387">
    <w:abstractNumId w:val="0"/>
  </w:num>
  <w:num w:numId="12" w16cid:durableId="1380401799">
    <w:abstractNumId w:val="4"/>
  </w:num>
  <w:num w:numId="13" w16cid:durableId="124252669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48F0"/>
    <w:rsid w:val="00000C7C"/>
    <w:rsid w:val="00020102"/>
    <w:rsid w:val="000319B8"/>
    <w:rsid w:val="00032552"/>
    <w:rsid w:val="00037E05"/>
    <w:rsid w:val="00040806"/>
    <w:rsid w:val="000431C2"/>
    <w:rsid w:val="00052A2A"/>
    <w:rsid w:val="00056269"/>
    <w:rsid w:val="00056675"/>
    <w:rsid w:val="00064626"/>
    <w:rsid w:val="0009790F"/>
    <w:rsid w:val="000A1C42"/>
    <w:rsid w:val="000B5CFE"/>
    <w:rsid w:val="000B612E"/>
    <w:rsid w:val="000E1E76"/>
    <w:rsid w:val="000E6674"/>
    <w:rsid w:val="000F5F8C"/>
    <w:rsid w:val="000F7536"/>
    <w:rsid w:val="000F7D9F"/>
    <w:rsid w:val="00102E61"/>
    <w:rsid w:val="00103380"/>
    <w:rsid w:val="001037EA"/>
    <w:rsid w:val="0010484E"/>
    <w:rsid w:val="001212E9"/>
    <w:rsid w:val="00142FBD"/>
    <w:rsid w:val="00157DC5"/>
    <w:rsid w:val="00160F82"/>
    <w:rsid w:val="00163FAE"/>
    <w:rsid w:val="00167F08"/>
    <w:rsid w:val="00182EDB"/>
    <w:rsid w:val="00184FF9"/>
    <w:rsid w:val="001922EC"/>
    <w:rsid w:val="001926CD"/>
    <w:rsid w:val="001A6CF8"/>
    <w:rsid w:val="001B5CCF"/>
    <w:rsid w:val="001B7918"/>
    <w:rsid w:val="001C6CC5"/>
    <w:rsid w:val="001D77DB"/>
    <w:rsid w:val="001E48F0"/>
    <w:rsid w:val="001E6F87"/>
    <w:rsid w:val="001F187E"/>
    <w:rsid w:val="002073C2"/>
    <w:rsid w:val="00215753"/>
    <w:rsid w:val="00217FBE"/>
    <w:rsid w:val="0023090A"/>
    <w:rsid w:val="00232D47"/>
    <w:rsid w:val="00234D22"/>
    <w:rsid w:val="00245F55"/>
    <w:rsid w:val="00250872"/>
    <w:rsid w:val="00255CB6"/>
    <w:rsid w:val="00262C02"/>
    <w:rsid w:val="00263724"/>
    <w:rsid w:val="002702D7"/>
    <w:rsid w:val="00273E14"/>
    <w:rsid w:val="00275747"/>
    <w:rsid w:val="0028128A"/>
    <w:rsid w:val="002923A0"/>
    <w:rsid w:val="0029644D"/>
    <w:rsid w:val="002A1CC1"/>
    <w:rsid w:val="002B4796"/>
    <w:rsid w:val="002B4AF6"/>
    <w:rsid w:val="002C1939"/>
    <w:rsid w:val="002E0433"/>
    <w:rsid w:val="002E1270"/>
    <w:rsid w:val="002E1FF6"/>
    <w:rsid w:val="002E6579"/>
    <w:rsid w:val="00314769"/>
    <w:rsid w:val="00330B63"/>
    <w:rsid w:val="00334B7F"/>
    <w:rsid w:val="003365D4"/>
    <w:rsid w:val="00345F72"/>
    <w:rsid w:val="0034663E"/>
    <w:rsid w:val="00382357"/>
    <w:rsid w:val="00391610"/>
    <w:rsid w:val="00391F7F"/>
    <w:rsid w:val="003A1ECA"/>
    <w:rsid w:val="003A4173"/>
    <w:rsid w:val="003A499C"/>
    <w:rsid w:val="003C175B"/>
    <w:rsid w:val="003D02ED"/>
    <w:rsid w:val="003D1D30"/>
    <w:rsid w:val="003D3513"/>
    <w:rsid w:val="003D4E5B"/>
    <w:rsid w:val="003E1FF5"/>
    <w:rsid w:val="003E2022"/>
    <w:rsid w:val="003E2550"/>
    <w:rsid w:val="003E4064"/>
    <w:rsid w:val="003E40E2"/>
    <w:rsid w:val="003F164B"/>
    <w:rsid w:val="003F3F40"/>
    <w:rsid w:val="004001A3"/>
    <w:rsid w:val="00410A6F"/>
    <w:rsid w:val="00426F36"/>
    <w:rsid w:val="004404CB"/>
    <w:rsid w:val="004422CB"/>
    <w:rsid w:val="0048367C"/>
    <w:rsid w:val="00491267"/>
    <w:rsid w:val="004A2BD2"/>
    <w:rsid w:val="004A7C6B"/>
    <w:rsid w:val="004B6E8E"/>
    <w:rsid w:val="004C1357"/>
    <w:rsid w:val="004C1BF9"/>
    <w:rsid w:val="004D1FC3"/>
    <w:rsid w:val="004E7445"/>
    <w:rsid w:val="004F0B4F"/>
    <w:rsid w:val="004F5E75"/>
    <w:rsid w:val="00504D3A"/>
    <w:rsid w:val="00531CA7"/>
    <w:rsid w:val="00541C3B"/>
    <w:rsid w:val="005546A5"/>
    <w:rsid w:val="0056676C"/>
    <w:rsid w:val="005703BE"/>
    <w:rsid w:val="00583D54"/>
    <w:rsid w:val="005918E1"/>
    <w:rsid w:val="0059341E"/>
    <w:rsid w:val="00593CF8"/>
    <w:rsid w:val="005A4C28"/>
    <w:rsid w:val="005A509C"/>
    <w:rsid w:val="005B2521"/>
    <w:rsid w:val="005B4F7B"/>
    <w:rsid w:val="005C24E9"/>
    <w:rsid w:val="005C40A2"/>
    <w:rsid w:val="005D17B2"/>
    <w:rsid w:val="005D1F98"/>
    <w:rsid w:val="005D7906"/>
    <w:rsid w:val="005E23C0"/>
    <w:rsid w:val="005E3A73"/>
    <w:rsid w:val="005E722F"/>
    <w:rsid w:val="005F4217"/>
    <w:rsid w:val="006033E5"/>
    <w:rsid w:val="006074AB"/>
    <w:rsid w:val="00615D74"/>
    <w:rsid w:val="00621A52"/>
    <w:rsid w:val="00622985"/>
    <w:rsid w:val="0062452E"/>
    <w:rsid w:val="00630193"/>
    <w:rsid w:val="0064644E"/>
    <w:rsid w:val="00647190"/>
    <w:rsid w:val="0065581F"/>
    <w:rsid w:val="00660E64"/>
    <w:rsid w:val="006629E6"/>
    <w:rsid w:val="00672226"/>
    <w:rsid w:val="00672756"/>
    <w:rsid w:val="00672BE4"/>
    <w:rsid w:val="0067547C"/>
    <w:rsid w:val="00695940"/>
    <w:rsid w:val="006C1767"/>
    <w:rsid w:val="006D7CE4"/>
    <w:rsid w:val="006F63D2"/>
    <w:rsid w:val="00707A62"/>
    <w:rsid w:val="0072606F"/>
    <w:rsid w:val="0072720C"/>
    <w:rsid w:val="00727F21"/>
    <w:rsid w:val="007333AA"/>
    <w:rsid w:val="00734699"/>
    <w:rsid w:val="007457EC"/>
    <w:rsid w:val="007717C1"/>
    <w:rsid w:val="007817B3"/>
    <w:rsid w:val="00791D58"/>
    <w:rsid w:val="00796530"/>
    <w:rsid w:val="007A7FDA"/>
    <w:rsid w:val="007C0DC1"/>
    <w:rsid w:val="007E0649"/>
    <w:rsid w:val="007F322D"/>
    <w:rsid w:val="007F4E28"/>
    <w:rsid w:val="00802CDC"/>
    <w:rsid w:val="00806BBE"/>
    <w:rsid w:val="00806FBF"/>
    <w:rsid w:val="008170E7"/>
    <w:rsid w:val="0084219A"/>
    <w:rsid w:val="008423C0"/>
    <w:rsid w:val="00843A55"/>
    <w:rsid w:val="008441FE"/>
    <w:rsid w:val="00844DE0"/>
    <w:rsid w:val="008639BE"/>
    <w:rsid w:val="00863C20"/>
    <w:rsid w:val="00886302"/>
    <w:rsid w:val="008874E2"/>
    <w:rsid w:val="008C225C"/>
    <w:rsid w:val="008D248C"/>
    <w:rsid w:val="008D2F9C"/>
    <w:rsid w:val="008D6170"/>
    <w:rsid w:val="008E2FFF"/>
    <w:rsid w:val="008E4B06"/>
    <w:rsid w:val="008E5F57"/>
    <w:rsid w:val="008F598E"/>
    <w:rsid w:val="00911FB6"/>
    <w:rsid w:val="00924EA6"/>
    <w:rsid w:val="00937C53"/>
    <w:rsid w:val="0096216E"/>
    <w:rsid w:val="00962317"/>
    <w:rsid w:val="00970E23"/>
    <w:rsid w:val="0097489B"/>
    <w:rsid w:val="009B1EF9"/>
    <w:rsid w:val="009C467F"/>
    <w:rsid w:val="009D6203"/>
    <w:rsid w:val="009E6252"/>
    <w:rsid w:val="009E69EB"/>
    <w:rsid w:val="00A01547"/>
    <w:rsid w:val="00A26474"/>
    <w:rsid w:val="00A47B9E"/>
    <w:rsid w:val="00A63C47"/>
    <w:rsid w:val="00A64782"/>
    <w:rsid w:val="00AA22B6"/>
    <w:rsid w:val="00AA5992"/>
    <w:rsid w:val="00AC75DD"/>
    <w:rsid w:val="00AD0968"/>
    <w:rsid w:val="00AF044C"/>
    <w:rsid w:val="00AF2BFA"/>
    <w:rsid w:val="00B006DE"/>
    <w:rsid w:val="00B02F27"/>
    <w:rsid w:val="00B10EEE"/>
    <w:rsid w:val="00B11FF7"/>
    <w:rsid w:val="00B21B35"/>
    <w:rsid w:val="00B30D6B"/>
    <w:rsid w:val="00B32047"/>
    <w:rsid w:val="00B3240E"/>
    <w:rsid w:val="00B36B37"/>
    <w:rsid w:val="00B374DC"/>
    <w:rsid w:val="00B4450A"/>
    <w:rsid w:val="00B46022"/>
    <w:rsid w:val="00B4786B"/>
    <w:rsid w:val="00B546AA"/>
    <w:rsid w:val="00B731E1"/>
    <w:rsid w:val="00B85155"/>
    <w:rsid w:val="00BB0011"/>
    <w:rsid w:val="00BB4101"/>
    <w:rsid w:val="00BC4A16"/>
    <w:rsid w:val="00BC4F72"/>
    <w:rsid w:val="00BF2E9B"/>
    <w:rsid w:val="00BF657C"/>
    <w:rsid w:val="00C030C1"/>
    <w:rsid w:val="00C06861"/>
    <w:rsid w:val="00C14F89"/>
    <w:rsid w:val="00C3092E"/>
    <w:rsid w:val="00C32926"/>
    <w:rsid w:val="00C32EFD"/>
    <w:rsid w:val="00C40523"/>
    <w:rsid w:val="00C42E2F"/>
    <w:rsid w:val="00C4632C"/>
    <w:rsid w:val="00C62E01"/>
    <w:rsid w:val="00C62F43"/>
    <w:rsid w:val="00C6387F"/>
    <w:rsid w:val="00C750A0"/>
    <w:rsid w:val="00CD53E1"/>
    <w:rsid w:val="00CD736B"/>
    <w:rsid w:val="00CE5ABC"/>
    <w:rsid w:val="00CF3CA8"/>
    <w:rsid w:val="00D064D7"/>
    <w:rsid w:val="00D16680"/>
    <w:rsid w:val="00D204BE"/>
    <w:rsid w:val="00D461EE"/>
    <w:rsid w:val="00D5118E"/>
    <w:rsid w:val="00D57F2D"/>
    <w:rsid w:val="00D64027"/>
    <w:rsid w:val="00D82FEB"/>
    <w:rsid w:val="00D87EAF"/>
    <w:rsid w:val="00D916F5"/>
    <w:rsid w:val="00D93C53"/>
    <w:rsid w:val="00DA4AD3"/>
    <w:rsid w:val="00DA5E81"/>
    <w:rsid w:val="00DB4793"/>
    <w:rsid w:val="00DD331C"/>
    <w:rsid w:val="00DE1759"/>
    <w:rsid w:val="00DE3245"/>
    <w:rsid w:val="00DE493E"/>
    <w:rsid w:val="00DE6E43"/>
    <w:rsid w:val="00DF0E38"/>
    <w:rsid w:val="00DF289F"/>
    <w:rsid w:val="00DF4ED8"/>
    <w:rsid w:val="00E05B4B"/>
    <w:rsid w:val="00E13FE1"/>
    <w:rsid w:val="00E1586A"/>
    <w:rsid w:val="00E22181"/>
    <w:rsid w:val="00E2346A"/>
    <w:rsid w:val="00E3297F"/>
    <w:rsid w:val="00E60DA9"/>
    <w:rsid w:val="00E6263D"/>
    <w:rsid w:val="00E65F4B"/>
    <w:rsid w:val="00E71A7B"/>
    <w:rsid w:val="00E7321C"/>
    <w:rsid w:val="00E8497C"/>
    <w:rsid w:val="00E9252C"/>
    <w:rsid w:val="00EB6E6E"/>
    <w:rsid w:val="00EC399A"/>
    <w:rsid w:val="00EC5C51"/>
    <w:rsid w:val="00F023FA"/>
    <w:rsid w:val="00F039DC"/>
    <w:rsid w:val="00F076E0"/>
    <w:rsid w:val="00F150D9"/>
    <w:rsid w:val="00F17421"/>
    <w:rsid w:val="00F17BD9"/>
    <w:rsid w:val="00F262AB"/>
    <w:rsid w:val="00F473AC"/>
    <w:rsid w:val="00F759E8"/>
    <w:rsid w:val="00F80423"/>
    <w:rsid w:val="00FA17F8"/>
    <w:rsid w:val="00FA49F3"/>
    <w:rsid w:val="00FA7FA3"/>
    <w:rsid w:val="00FC253E"/>
    <w:rsid w:val="00FD23DE"/>
    <w:rsid w:val="00FD297C"/>
    <w:rsid w:val="00FE2FD3"/>
    <w:rsid w:val="00FE7772"/>
    <w:rsid w:val="00FF3D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44630"/>
  <w15:chartTrackingRefBased/>
  <w15:docId w15:val="{AA76D860-DE0E-4821-8363-63D3513D1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48F0"/>
  </w:style>
  <w:style w:type="paragraph" w:styleId="Heading1">
    <w:name w:val="heading 1"/>
    <w:basedOn w:val="Normal"/>
    <w:next w:val="Normal"/>
    <w:link w:val="Heading1Char"/>
    <w:uiPriority w:val="9"/>
    <w:qFormat/>
    <w:rsid w:val="001E48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E48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E48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E48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E48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E48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48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48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48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48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E48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48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48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48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48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48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48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48F0"/>
    <w:rPr>
      <w:rFonts w:eastAsiaTheme="majorEastAsia" w:cstheme="majorBidi"/>
      <w:color w:val="272727" w:themeColor="text1" w:themeTint="D8"/>
    </w:rPr>
  </w:style>
  <w:style w:type="paragraph" w:styleId="Title">
    <w:name w:val="Title"/>
    <w:basedOn w:val="Normal"/>
    <w:next w:val="Normal"/>
    <w:link w:val="TitleChar"/>
    <w:uiPriority w:val="10"/>
    <w:qFormat/>
    <w:rsid w:val="001E48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48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48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48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48F0"/>
    <w:pPr>
      <w:spacing w:before="160"/>
      <w:jc w:val="center"/>
    </w:pPr>
    <w:rPr>
      <w:i/>
      <w:iCs/>
      <w:color w:val="404040" w:themeColor="text1" w:themeTint="BF"/>
    </w:rPr>
  </w:style>
  <w:style w:type="character" w:customStyle="1" w:styleId="QuoteChar">
    <w:name w:val="Quote Char"/>
    <w:basedOn w:val="DefaultParagraphFont"/>
    <w:link w:val="Quote"/>
    <w:uiPriority w:val="29"/>
    <w:rsid w:val="001E48F0"/>
    <w:rPr>
      <w:i/>
      <w:iCs/>
      <w:color w:val="404040" w:themeColor="text1" w:themeTint="BF"/>
    </w:rPr>
  </w:style>
  <w:style w:type="paragraph" w:styleId="ListParagraph">
    <w:name w:val="List Paragraph"/>
    <w:basedOn w:val="Normal"/>
    <w:uiPriority w:val="34"/>
    <w:qFormat/>
    <w:rsid w:val="001E48F0"/>
    <w:pPr>
      <w:ind w:left="720"/>
      <w:contextualSpacing/>
    </w:pPr>
  </w:style>
  <w:style w:type="character" w:styleId="IntenseEmphasis">
    <w:name w:val="Intense Emphasis"/>
    <w:basedOn w:val="DefaultParagraphFont"/>
    <w:uiPriority w:val="21"/>
    <w:qFormat/>
    <w:rsid w:val="001E48F0"/>
    <w:rPr>
      <w:i/>
      <w:iCs/>
      <w:color w:val="0F4761" w:themeColor="accent1" w:themeShade="BF"/>
    </w:rPr>
  </w:style>
  <w:style w:type="paragraph" w:styleId="IntenseQuote">
    <w:name w:val="Intense Quote"/>
    <w:basedOn w:val="Normal"/>
    <w:next w:val="Normal"/>
    <w:link w:val="IntenseQuoteChar"/>
    <w:uiPriority w:val="30"/>
    <w:qFormat/>
    <w:rsid w:val="001E48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E48F0"/>
    <w:rPr>
      <w:i/>
      <w:iCs/>
      <w:color w:val="0F4761" w:themeColor="accent1" w:themeShade="BF"/>
    </w:rPr>
  </w:style>
  <w:style w:type="character" w:styleId="IntenseReference">
    <w:name w:val="Intense Reference"/>
    <w:basedOn w:val="DefaultParagraphFont"/>
    <w:uiPriority w:val="32"/>
    <w:qFormat/>
    <w:rsid w:val="001E48F0"/>
    <w:rPr>
      <w:b/>
      <w:bCs/>
      <w:smallCaps/>
      <w:color w:val="0F4761" w:themeColor="accent1" w:themeShade="BF"/>
      <w:spacing w:val="5"/>
    </w:rPr>
  </w:style>
  <w:style w:type="character" w:styleId="Hyperlink">
    <w:name w:val="Hyperlink"/>
    <w:basedOn w:val="DefaultParagraphFont"/>
    <w:uiPriority w:val="99"/>
    <w:unhideWhenUsed/>
    <w:rsid w:val="001E48F0"/>
    <w:rPr>
      <w:color w:val="467886" w:themeColor="hyperlink"/>
      <w:u w:val="single"/>
    </w:rPr>
  </w:style>
  <w:style w:type="paragraph" w:styleId="FootnoteText">
    <w:name w:val="footnote text"/>
    <w:basedOn w:val="Normal"/>
    <w:link w:val="FootnoteTextChar"/>
    <w:uiPriority w:val="99"/>
    <w:unhideWhenUsed/>
    <w:rsid w:val="001E48F0"/>
    <w:pPr>
      <w:spacing w:after="0" w:line="240" w:lineRule="auto"/>
    </w:pPr>
    <w:rPr>
      <w:sz w:val="20"/>
      <w:szCs w:val="20"/>
    </w:rPr>
  </w:style>
  <w:style w:type="character" w:customStyle="1" w:styleId="FootnoteTextChar">
    <w:name w:val="Footnote Text Char"/>
    <w:basedOn w:val="DefaultParagraphFont"/>
    <w:link w:val="FootnoteText"/>
    <w:uiPriority w:val="99"/>
    <w:rsid w:val="001E48F0"/>
    <w:rPr>
      <w:sz w:val="20"/>
      <w:szCs w:val="20"/>
    </w:rPr>
  </w:style>
  <w:style w:type="character" w:styleId="FootnoteReference">
    <w:name w:val="footnote reference"/>
    <w:basedOn w:val="DefaultParagraphFont"/>
    <w:uiPriority w:val="99"/>
    <w:unhideWhenUsed/>
    <w:rsid w:val="001E48F0"/>
    <w:rPr>
      <w:vertAlign w:val="superscript"/>
    </w:rPr>
  </w:style>
  <w:style w:type="character" w:styleId="UnresolvedMention">
    <w:name w:val="Unresolved Mention"/>
    <w:basedOn w:val="DefaultParagraphFont"/>
    <w:uiPriority w:val="99"/>
    <w:semiHidden/>
    <w:unhideWhenUsed/>
    <w:rsid w:val="008D6170"/>
    <w:rPr>
      <w:color w:val="605E5C"/>
      <w:shd w:val="clear" w:color="auto" w:fill="E1DFDD"/>
    </w:rPr>
  </w:style>
  <w:style w:type="character" w:styleId="FollowedHyperlink">
    <w:name w:val="FollowedHyperlink"/>
    <w:basedOn w:val="DefaultParagraphFont"/>
    <w:uiPriority w:val="99"/>
    <w:semiHidden/>
    <w:unhideWhenUsed/>
    <w:rsid w:val="00B006DE"/>
    <w:rPr>
      <w:color w:val="96607D" w:themeColor="followedHyperlink"/>
      <w:u w:val="single"/>
    </w:rPr>
  </w:style>
  <w:style w:type="paragraph" w:styleId="NoSpacing">
    <w:name w:val="No Spacing"/>
    <w:uiPriority w:val="1"/>
    <w:qFormat/>
    <w:rsid w:val="007E0649"/>
    <w:pPr>
      <w:spacing w:after="0" w:line="240" w:lineRule="auto"/>
    </w:pPr>
  </w:style>
  <w:style w:type="paragraph" w:styleId="Bibliography">
    <w:name w:val="Bibliography"/>
    <w:basedOn w:val="Normal"/>
    <w:next w:val="Normal"/>
    <w:uiPriority w:val="37"/>
    <w:unhideWhenUsed/>
    <w:rsid w:val="002B4796"/>
    <w:pPr>
      <w:spacing w:after="0" w:line="240" w:lineRule="auto"/>
      <w:ind w:left="720" w:hanging="720"/>
    </w:pPr>
  </w:style>
  <w:style w:type="paragraph" w:styleId="Header">
    <w:name w:val="header"/>
    <w:basedOn w:val="Normal"/>
    <w:link w:val="HeaderChar"/>
    <w:uiPriority w:val="99"/>
    <w:unhideWhenUsed/>
    <w:rsid w:val="00A264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6474"/>
  </w:style>
  <w:style w:type="paragraph" w:styleId="Footer">
    <w:name w:val="footer"/>
    <w:basedOn w:val="Normal"/>
    <w:link w:val="FooterChar"/>
    <w:uiPriority w:val="99"/>
    <w:unhideWhenUsed/>
    <w:rsid w:val="00A264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64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2812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546">
          <w:marLeft w:val="0"/>
          <w:marRight w:val="0"/>
          <w:marTop w:val="0"/>
          <w:marBottom w:val="0"/>
          <w:divBdr>
            <w:top w:val="none" w:sz="0" w:space="0" w:color="auto"/>
            <w:left w:val="none" w:sz="0" w:space="0" w:color="auto"/>
            <w:bottom w:val="none" w:sz="0" w:space="0" w:color="auto"/>
            <w:right w:val="none" w:sz="0" w:space="0" w:color="auto"/>
          </w:divBdr>
        </w:div>
        <w:div w:id="1837454137">
          <w:marLeft w:val="0"/>
          <w:marRight w:val="0"/>
          <w:marTop w:val="0"/>
          <w:marBottom w:val="0"/>
          <w:divBdr>
            <w:top w:val="none" w:sz="0" w:space="0" w:color="auto"/>
            <w:left w:val="none" w:sz="0" w:space="0" w:color="auto"/>
            <w:bottom w:val="none" w:sz="0" w:space="0" w:color="auto"/>
            <w:right w:val="none" w:sz="0" w:space="0" w:color="auto"/>
          </w:divBdr>
        </w:div>
        <w:div w:id="1524326407">
          <w:marLeft w:val="0"/>
          <w:marRight w:val="0"/>
          <w:marTop w:val="0"/>
          <w:marBottom w:val="0"/>
          <w:divBdr>
            <w:top w:val="none" w:sz="0" w:space="0" w:color="auto"/>
            <w:left w:val="none" w:sz="0" w:space="0" w:color="auto"/>
            <w:bottom w:val="none" w:sz="0" w:space="0" w:color="auto"/>
            <w:right w:val="none" w:sz="0" w:space="0" w:color="auto"/>
          </w:divBdr>
        </w:div>
        <w:div w:id="356687">
          <w:marLeft w:val="0"/>
          <w:marRight w:val="0"/>
          <w:marTop w:val="0"/>
          <w:marBottom w:val="0"/>
          <w:divBdr>
            <w:top w:val="none" w:sz="0" w:space="0" w:color="auto"/>
            <w:left w:val="none" w:sz="0" w:space="0" w:color="auto"/>
            <w:bottom w:val="none" w:sz="0" w:space="0" w:color="auto"/>
            <w:right w:val="none" w:sz="0" w:space="0" w:color="auto"/>
          </w:divBdr>
        </w:div>
      </w:divsChild>
    </w:div>
    <w:div w:id="420417202">
      <w:bodyDiv w:val="1"/>
      <w:marLeft w:val="0"/>
      <w:marRight w:val="0"/>
      <w:marTop w:val="0"/>
      <w:marBottom w:val="0"/>
      <w:divBdr>
        <w:top w:val="none" w:sz="0" w:space="0" w:color="auto"/>
        <w:left w:val="none" w:sz="0" w:space="0" w:color="auto"/>
        <w:bottom w:val="none" w:sz="0" w:space="0" w:color="auto"/>
        <w:right w:val="none" w:sz="0" w:space="0" w:color="auto"/>
      </w:divBdr>
      <w:divsChild>
        <w:div w:id="1224756620">
          <w:marLeft w:val="0"/>
          <w:marRight w:val="0"/>
          <w:marTop w:val="0"/>
          <w:marBottom w:val="0"/>
          <w:divBdr>
            <w:top w:val="none" w:sz="0" w:space="0" w:color="auto"/>
            <w:left w:val="none" w:sz="0" w:space="0" w:color="auto"/>
            <w:bottom w:val="none" w:sz="0" w:space="0" w:color="auto"/>
            <w:right w:val="none" w:sz="0" w:space="0" w:color="auto"/>
          </w:divBdr>
        </w:div>
        <w:div w:id="37165175">
          <w:marLeft w:val="0"/>
          <w:marRight w:val="0"/>
          <w:marTop w:val="0"/>
          <w:marBottom w:val="0"/>
          <w:divBdr>
            <w:top w:val="none" w:sz="0" w:space="0" w:color="auto"/>
            <w:left w:val="none" w:sz="0" w:space="0" w:color="auto"/>
            <w:bottom w:val="none" w:sz="0" w:space="0" w:color="auto"/>
            <w:right w:val="none" w:sz="0" w:space="0" w:color="auto"/>
          </w:divBdr>
        </w:div>
      </w:divsChild>
    </w:div>
    <w:div w:id="430711165">
      <w:bodyDiv w:val="1"/>
      <w:marLeft w:val="0"/>
      <w:marRight w:val="0"/>
      <w:marTop w:val="0"/>
      <w:marBottom w:val="0"/>
      <w:divBdr>
        <w:top w:val="none" w:sz="0" w:space="0" w:color="auto"/>
        <w:left w:val="none" w:sz="0" w:space="0" w:color="auto"/>
        <w:bottom w:val="none" w:sz="0" w:space="0" w:color="auto"/>
        <w:right w:val="none" w:sz="0" w:space="0" w:color="auto"/>
      </w:divBdr>
      <w:divsChild>
        <w:div w:id="1730766012">
          <w:marLeft w:val="0"/>
          <w:marRight w:val="0"/>
          <w:marTop w:val="0"/>
          <w:marBottom w:val="0"/>
          <w:divBdr>
            <w:top w:val="none" w:sz="0" w:space="0" w:color="auto"/>
            <w:left w:val="none" w:sz="0" w:space="0" w:color="auto"/>
            <w:bottom w:val="none" w:sz="0" w:space="0" w:color="auto"/>
            <w:right w:val="none" w:sz="0" w:space="0" w:color="auto"/>
          </w:divBdr>
        </w:div>
      </w:divsChild>
    </w:div>
    <w:div w:id="434524063">
      <w:bodyDiv w:val="1"/>
      <w:marLeft w:val="0"/>
      <w:marRight w:val="0"/>
      <w:marTop w:val="0"/>
      <w:marBottom w:val="0"/>
      <w:divBdr>
        <w:top w:val="none" w:sz="0" w:space="0" w:color="auto"/>
        <w:left w:val="none" w:sz="0" w:space="0" w:color="auto"/>
        <w:bottom w:val="none" w:sz="0" w:space="0" w:color="auto"/>
        <w:right w:val="none" w:sz="0" w:space="0" w:color="auto"/>
      </w:divBdr>
      <w:divsChild>
        <w:div w:id="649092294">
          <w:marLeft w:val="0"/>
          <w:marRight w:val="0"/>
          <w:marTop w:val="0"/>
          <w:marBottom w:val="0"/>
          <w:divBdr>
            <w:top w:val="none" w:sz="0" w:space="0" w:color="auto"/>
            <w:left w:val="none" w:sz="0" w:space="0" w:color="auto"/>
            <w:bottom w:val="none" w:sz="0" w:space="0" w:color="auto"/>
            <w:right w:val="none" w:sz="0" w:space="0" w:color="auto"/>
          </w:divBdr>
        </w:div>
        <w:div w:id="1146314126">
          <w:marLeft w:val="0"/>
          <w:marRight w:val="0"/>
          <w:marTop w:val="0"/>
          <w:marBottom w:val="0"/>
          <w:divBdr>
            <w:top w:val="none" w:sz="0" w:space="0" w:color="auto"/>
            <w:left w:val="none" w:sz="0" w:space="0" w:color="auto"/>
            <w:bottom w:val="none" w:sz="0" w:space="0" w:color="auto"/>
            <w:right w:val="none" w:sz="0" w:space="0" w:color="auto"/>
          </w:divBdr>
        </w:div>
        <w:div w:id="782378515">
          <w:marLeft w:val="0"/>
          <w:marRight w:val="0"/>
          <w:marTop w:val="0"/>
          <w:marBottom w:val="0"/>
          <w:divBdr>
            <w:top w:val="none" w:sz="0" w:space="0" w:color="auto"/>
            <w:left w:val="none" w:sz="0" w:space="0" w:color="auto"/>
            <w:bottom w:val="none" w:sz="0" w:space="0" w:color="auto"/>
            <w:right w:val="none" w:sz="0" w:space="0" w:color="auto"/>
          </w:divBdr>
        </w:div>
        <w:div w:id="1194538092">
          <w:marLeft w:val="0"/>
          <w:marRight w:val="0"/>
          <w:marTop w:val="0"/>
          <w:marBottom w:val="0"/>
          <w:divBdr>
            <w:top w:val="none" w:sz="0" w:space="0" w:color="auto"/>
            <w:left w:val="none" w:sz="0" w:space="0" w:color="auto"/>
            <w:bottom w:val="none" w:sz="0" w:space="0" w:color="auto"/>
            <w:right w:val="none" w:sz="0" w:space="0" w:color="auto"/>
          </w:divBdr>
        </w:div>
      </w:divsChild>
    </w:div>
    <w:div w:id="485130195">
      <w:bodyDiv w:val="1"/>
      <w:marLeft w:val="0"/>
      <w:marRight w:val="0"/>
      <w:marTop w:val="0"/>
      <w:marBottom w:val="0"/>
      <w:divBdr>
        <w:top w:val="none" w:sz="0" w:space="0" w:color="auto"/>
        <w:left w:val="none" w:sz="0" w:space="0" w:color="auto"/>
        <w:bottom w:val="none" w:sz="0" w:space="0" w:color="auto"/>
        <w:right w:val="none" w:sz="0" w:space="0" w:color="auto"/>
      </w:divBdr>
    </w:div>
    <w:div w:id="500003928">
      <w:bodyDiv w:val="1"/>
      <w:marLeft w:val="0"/>
      <w:marRight w:val="0"/>
      <w:marTop w:val="0"/>
      <w:marBottom w:val="0"/>
      <w:divBdr>
        <w:top w:val="none" w:sz="0" w:space="0" w:color="auto"/>
        <w:left w:val="none" w:sz="0" w:space="0" w:color="auto"/>
        <w:bottom w:val="none" w:sz="0" w:space="0" w:color="auto"/>
        <w:right w:val="none" w:sz="0" w:space="0" w:color="auto"/>
      </w:divBdr>
      <w:divsChild>
        <w:div w:id="862399622">
          <w:marLeft w:val="0"/>
          <w:marRight w:val="0"/>
          <w:marTop w:val="0"/>
          <w:marBottom w:val="0"/>
          <w:divBdr>
            <w:top w:val="none" w:sz="0" w:space="0" w:color="auto"/>
            <w:left w:val="none" w:sz="0" w:space="0" w:color="auto"/>
            <w:bottom w:val="none" w:sz="0" w:space="0" w:color="auto"/>
            <w:right w:val="none" w:sz="0" w:space="0" w:color="auto"/>
          </w:divBdr>
        </w:div>
      </w:divsChild>
    </w:div>
    <w:div w:id="541358841">
      <w:bodyDiv w:val="1"/>
      <w:marLeft w:val="0"/>
      <w:marRight w:val="0"/>
      <w:marTop w:val="0"/>
      <w:marBottom w:val="0"/>
      <w:divBdr>
        <w:top w:val="none" w:sz="0" w:space="0" w:color="auto"/>
        <w:left w:val="none" w:sz="0" w:space="0" w:color="auto"/>
        <w:bottom w:val="none" w:sz="0" w:space="0" w:color="auto"/>
        <w:right w:val="none" w:sz="0" w:space="0" w:color="auto"/>
      </w:divBdr>
      <w:divsChild>
        <w:div w:id="1650792659">
          <w:marLeft w:val="0"/>
          <w:marRight w:val="0"/>
          <w:marTop w:val="0"/>
          <w:marBottom w:val="0"/>
          <w:divBdr>
            <w:top w:val="none" w:sz="0" w:space="0" w:color="auto"/>
            <w:left w:val="none" w:sz="0" w:space="0" w:color="auto"/>
            <w:bottom w:val="none" w:sz="0" w:space="0" w:color="auto"/>
            <w:right w:val="none" w:sz="0" w:space="0" w:color="auto"/>
          </w:divBdr>
        </w:div>
        <w:div w:id="1789855337">
          <w:marLeft w:val="0"/>
          <w:marRight w:val="0"/>
          <w:marTop w:val="0"/>
          <w:marBottom w:val="0"/>
          <w:divBdr>
            <w:top w:val="none" w:sz="0" w:space="0" w:color="auto"/>
            <w:left w:val="none" w:sz="0" w:space="0" w:color="auto"/>
            <w:bottom w:val="none" w:sz="0" w:space="0" w:color="auto"/>
            <w:right w:val="none" w:sz="0" w:space="0" w:color="auto"/>
          </w:divBdr>
        </w:div>
        <w:div w:id="1801223912">
          <w:marLeft w:val="0"/>
          <w:marRight w:val="0"/>
          <w:marTop w:val="0"/>
          <w:marBottom w:val="0"/>
          <w:divBdr>
            <w:top w:val="none" w:sz="0" w:space="0" w:color="auto"/>
            <w:left w:val="none" w:sz="0" w:space="0" w:color="auto"/>
            <w:bottom w:val="none" w:sz="0" w:space="0" w:color="auto"/>
            <w:right w:val="none" w:sz="0" w:space="0" w:color="auto"/>
          </w:divBdr>
        </w:div>
        <w:div w:id="1058671659">
          <w:marLeft w:val="0"/>
          <w:marRight w:val="0"/>
          <w:marTop w:val="0"/>
          <w:marBottom w:val="0"/>
          <w:divBdr>
            <w:top w:val="none" w:sz="0" w:space="0" w:color="auto"/>
            <w:left w:val="none" w:sz="0" w:space="0" w:color="auto"/>
            <w:bottom w:val="none" w:sz="0" w:space="0" w:color="auto"/>
            <w:right w:val="none" w:sz="0" w:space="0" w:color="auto"/>
          </w:divBdr>
        </w:div>
        <w:div w:id="1686639371">
          <w:marLeft w:val="0"/>
          <w:marRight w:val="0"/>
          <w:marTop w:val="0"/>
          <w:marBottom w:val="0"/>
          <w:divBdr>
            <w:top w:val="none" w:sz="0" w:space="0" w:color="auto"/>
            <w:left w:val="none" w:sz="0" w:space="0" w:color="auto"/>
            <w:bottom w:val="none" w:sz="0" w:space="0" w:color="auto"/>
            <w:right w:val="none" w:sz="0" w:space="0" w:color="auto"/>
          </w:divBdr>
        </w:div>
      </w:divsChild>
    </w:div>
    <w:div w:id="558587909">
      <w:bodyDiv w:val="1"/>
      <w:marLeft w:val="0"/>
      <w:marRight w:val="0"/>
      <w:marTop w:val="0"/>
      <w:marBottom w:val="0"/>
      <w:divBdr>
        <w:top w:val="none" w:sz="0" w:space="0" w:color="auto"/>
        <w:left w:val="none" w:sz="0" w:space="0" w:color="auto"/>
        <w:bottom w:val="none" w:sz="0" w:space="0" w:color="auto"/>
        <w:right w:val="none" w:sz="0" w:space="0" w:color="auto"/>
      </w:divBdr>
      <w:divsChild>
        <w:div w:id="2083674359">
          <w:marLeft w:val="0"/>
          <w:marRight w:val="0"/>
          <w:marTop w:val="0"/>
          <w:marBottom w:val="0"/>
          <w:divBdr>
            <w:top w:val="none" w:sz="0" w:space="0" w:color="auto"/>
            <w:left w:val="none" w:sz="0" w:space="0" w:color="auto"/>
            <w:bottom w:val="none" w:sz="0" w:space="0" w:color="auto"/>
            <w:right w:val="none" w:sz="0" w:space="0" w:color="auto"/>
          </w:divBdr>
          <w:divsChild>
            <w:div w:id="90779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598858">
      <w:bodyDiv w:val="1"/>
      <w:marLeft w:val="0"/>
      <w:marRight w:val="0"/>
      <w:marTop w:val="0"/>
      <w:marBottom w:val="0"/>
      <w:divBdr>
        <w:top w:val="none" w:sz="0" w:space="0" w:color="auto"/>
        <w:left w:val="none" w:sz="0" w:space="0" w:color="auto"/>
        <w:bottom w:val="none" w:sz="0" w:space="0" w:color="auto"/>
        <w:right w:val="none" w:sz="0" w:space="0" w:color="auto"/>
      </w:divBdr>
    </w:div>
    <w:div w:id="886572855">
      <w:bodyDiv w:val="1"/>
      <w:marLeft w:val="0"/>
      <w:marRight w:val="0"/>
      <w:marTop w:val="0"/>
      <w:marBottom w:val="0"/>
      <w:divBdr>
        <w:top w:val="none" w:sz="0" w:space="0" w:color="auto"/>
        <w:left w:val="none" w:sz="0" w:space="0" w:color="auto"/>
        <w:bottom w:val="none" w:sz="0" w:space="0" w:color="auto"/>
        <w:right w:val="none" w:sz="0" w:space="0" w:color="auto"/>
      </w:divBdr>
    </w:div>
    <w:div w:id="927540368">
      <w:bodyDiv w:val="1"/>
      <w:marLeft w:val="0"/>
      <w:marRight w:val="0"/>
      <w:marTop w:val="0"/>
      <w:marBottom w:val="0"/>
      <w:divBdr>
        <w:top w:val="none" w:sz="0" w:space="0" w:color="auto"/>
        <w:left w:val="none" w:sz="0" w:space="0" w:color="auto"/>
        <w:bottom w:val="none" w:sz="0" w:space="0" w:color="auto"/>
        <w:right w:val="none" w:sz="0" w:space="0" w:color="auto"/>
      </w:divBdr>
      <w:divsChild>
        <w:div w:id="474878902">
          <w:marLeft w:val="0"/>
          <w:marRight w:val="0"/>
          <w:marTop w:val="0"/>
          <w:marBottom w:val="0"/>
          <w:divBdr>
            <w:top w:val="none" w:sz="0" w:space="0" w:color="auto"/>
            <w:left w:val="none" w:sz="0" w:space="0" w:color="auto"/>
            <w:bottom w:val="none" w:sz="0" w:space="0" w:color="auto"/>
            <w:right w:val="none" w:sz="0" w:space="0" w:color="auto"/>
          </w:divBdr>
        </w:div>
        <w:div w:id="783035730">
          <w:marLeft w:val="0"/>
          <w:marRight w:val="0"/>
          <w:marTop w:val="0"/>
          <w:marBottom w:val="0"/>
          <w:divBdr>
            <w:top w:val="none" w:sz="0" w:space="0" w:color="auto"/>
            <w:left w:val="none" w:sz="0" w:space="0" w:color="auto"/>
            <w:bottom w:val="none" w:sz="0" w:space="0" w:color="auto"/>
            <w:right w:val="none" w:sz="0" w:space="0" w:color="auto"/>
          </w:divBdr>
        </w:div>
      </w:divsChild>
    </w:div>
    <w:div w:id="953092606">
      <w:bodyDiv w:val="1"/>
      <w:marLeft w:val="0"/>
      <w:marRight w:val="0"/>
      <w:marTop w:val="0"/>
      <w:marBottom w:val="0"/>
      <w:divBdr>
        <w:top w:val="none" w:sz="0" w:space="0" w:color="auto"/>
        <w:left w:val="none" w:sz="0" w:space="0" w:color="auto"/>
        <w:bottom w:val="none" w:sz="0" w:space="0" w:color="auto"/>
        <w:right w:val="none" w:sz="0" w:space="0" w:color="auto"/>
      </w:divBdr>
      <w:divsChild>
        <w:div w:id="38600760">
          <w:marLeft w:val="0"/>
          <w:marRight w:val="0"/>
          <w:marTop w:val="0"/>
          <w:marBottom w:val="0"/>
          <w:divBdr>
            <w:top w:val="none" w:sz="0" w:space="0" w:color="auto"/>
            <w:left w:val="none" w:sz="0" w:space="0" w:color="auto"/>
            <w:bottom w:val="none" w:sz="0" w:space="0" w:color="auto"/>
            <w:right w:val="none" w:sz="0" w:space="0" w:color="auto"/>
          </w:divBdr>
        </w:div>
        <w:div w:id="1794590733">
          <w:marLeft w:val="0"/>
          <w:marRight w:val="0"/>
          <w:marTop w:val="0"/>
          <w:marBottom w:val="0"/>
          <w:divBdr>
            <w:top w:val="none" w:sz="0" w:space="0" w:color="auto"/>
            <w:left w:val="none" w:sz="0" w:space="0" w:color="auto"/>
            <w:bottom w:val="none" w:sz="0" w:space="0" w:color="auto"/>
            <w:right w:val="none" w:sz="0" w:space="0" w:color="auto"/>
          </w:divBdr>
        </w:div>
        <w:div w:id="1234437515">
          <w:marLeft w:val="0"/>
          <w:marRight w:val="0"/>
          <w:marTop w:val="0"/>
          <w:marBottom w:val="0"/>
          <w:divBdr>
            <w:top w:val="none" w:sz="0" w:space="0" w:color="auto"/>
            <w:left w:val="none" w:sz="0" w:space="0" w:color="auto"/>
            <w:bottom w:val="none" w:sz="0" w:space="0" w:color="auto"/>
            <w:right w:val="none" w:sz="0" w:space="0" w:color="auto"/>
          </w:divBdr>
        </w:div>
        <w:div w:id="960263394">
          <w:marLeft w:val="0"/>
          <w:marRight w:val="0"/>
          <w:marTop w:val="0"/>
          <w:marBottom w:val="0"/>
          <w:divBdr>
            <w:top w:val="none" w:sz="0" w:space="0" w:color="auto"/>
            <w:left w:val="none" w:sz="0" w:space="0" w:color="auto"/>
            <w:bottom w:val="none" w:sz="0" w:space="0" w:color="auto"/>
            <w:right w:val="none" w:sz="0" w:space="0" w:color="auto"/>
          </w:divBdr>
        </w:div>
        <w:div w:id="598441621">
          <w:marLeft w:val="0"/>
          <w:marRight w:val="0"/>
          <w:marTop w:val="0"/>
          <w:marBottom w:val="0"/>
          <w:divBdr>
            <w:top w:val="none" w:sz="0" w:space="0" w:color="auto"/>
            <w:left w:val="none" w:sz="0" w:space="0" w:color="auto"/>
            <w:bottom w:val="none" w:sz="0" w:space="0" w:color="auto"/>
            <w:right w:val="none" w:sz="0" w:space="0" w:color="auto"/>
          </w:divBdr>
        </w:div>
      </w:divsChild>
    </w:div>
    <w:div w:id="1372145554">
      <w:bodyDiv w:val="1"/>
      <w:marLeft w:val="0"/>
      <w:marRight w:val="0"/>
      <w:marTop w:val="0"/>
      <w:marBottom w:val="0"/>
      <w:divBdr>
        <w:top w:val="none" w:sz="0" w:space="0" w:color="auto"/>
        <w:left w:val="none" w:sz="0" w:space="0" w:color="auto"/>
        <w:bottom w:val="none" w:sz="0" w:space="0" w:color="auto"/>
        <w:right w:val="none" w:sz="0" w:space="0" w:color="auto"/>
      </w:divBdr>
    </w:div>
    <w:div w:id="1575969420">
      <w:bodyDiv w:val="1"/>
      <w:marLeft w:val="0"/>
      <w:marRight w:val="0"/>
      <w:marTop w:val="0"/>
      <w:marBottom w:val="0"/>
      <w:divBdr>
        <w:top w:val="none" w:sz="0" w:space="0" w:color="auto"/>
        <w:left w:val="none" w:sz="0" w:space="0" w:color="auto"/>
        <w:bottom w:val="none" w:sz="0" w:space="0" w:color="auto"/>
        <w:right w:val="none" w:sz="0" w:space="0" w:color="auto"/>
      </w:divBdr>
      <w:divsChild>
        <w:div w:id="1218053900">
          <w:marLeft w:val="0"/>
          <w:marRight w:val="0"/>
          <w:marTop w:val="0"/>
          <w:marBottom w:val="0"/>
          <w:divBdr>
            <w:top w:val="none" w:sz="0" w:space="0" w:color="auto"/>
            <w:left w:val="none" w:sz="0" w:space="0" w:color="auto"/>
            <w:bottom w:val="none" w:sz="0" w:space="0" w:color="auto"/>
            <w:right w:val="none" w:sz="0" w:space="0" w:color="auto"/>
          </w:divBdr>
        </w:div>
      </w:divsChild>
    </w:div>
    <w:div w:id="1828589342">
      <w:bodyDiv w:val="1"/>
      <w:marLeft w:val="0"/>
      <w:marRight w:val="0"/>
      <w:marTop w:val="0"/>
      <w:marBottom w:val="0"/>
      <w:divBdr>
        <w:top w:val="none" w:sz="0" w:space="0" w:color="auto"/>
        <w:left w:val="none" w:sz="0" w:space="0" w:color="auto"/>
        <w:bottom w:val="none" w:sz="0" w:space="0" w:color="auto"/>
        <w:right w:val="none" w:sz="0" w:space="0" w:color="auto"/>
      </w:divBdr>
      <w:divsChild>
        <w:div w:id="96678151">
          <w:marLeft w:val="0"/>
          <w:marRight w:val="0"/>
          <w:marTop w:val="0"/>
          <w:marBottom w:val="0"/>
          <w:divBdr>
            <w:top w:val="none" w:sz="0" w:space="0" w:color="auto"/>
            <w:left w:val="none" w:sz="0" w:space="0" w:color="auto"/>
            <w:bottom w:val="none" w:sz="0" w:space="0" w:color="auto"/>
            <w:right w:val="none" w:sz="0" w:space="0" w:color="auto"/>
          </w:divBdr>
        </w:div>
      </w:divsChild>
    </w:div>
    <w:div w:id="2061122916">
      <w:bodyDiv w:val="1"/>
      <w:marLeft w:val="0"/>
      <w:marRight w:val="0"/>
      <w:marTop w:val="0"/>
      <w:marBottom w:val="0"/>
      <w:divBdr>
        <w:top w:val="none" w:sz="0" w:space="0" w:color="auto"/>
        <w:left w:val="none" w:sz="0" w:space="0" w:color="auto"/>
        <w:bottom w:val="none" w:sz="0" w:space="0" w:color="auto"/>
        <w:right w:val="none" w:sz="0" w:space="0" w:color="auto"/>
      </w:divBdr>
    </w:div>
    <w:div w:id="2103916650">
      <w:bodyDiv w:val="1"/>
      <w:marLeft w:val="0"/>
      <w:marRight w:val="0"/>
      <w:marTop w:val="0"/>
      <w:marBottom w:val="0"/>
      <w:divBdr>
        <w:top w:val="none" w:sz="0" w:space="0" w:color="auto"/>
        <w:left w:val="none" w:sz="0" w:space="0" w:color="auto"/>
        <w:bottom w:val="none" w:sz="0" w:space="0" w:color="auto"/>
        <w:right w:val="none" w:sz="0" w:space="0" w:color="auto"/>
      </w:divBdr>
      <w:divsChild>
        <w:div w:id="131413543">
          <w:marLeft w:val="0"/>
          <w:marRight w:val="0"/>
          <w:marTop w:val="0"/>
          <w:marBottom w:val="0"/>
          <w:divBdr>
            <w:top w:val="none" w:sz="0" w:space="0" w:color="auto"/>
            <w:left w:val="none" w:sz="0" w:space="0" w:color="auto"/>
            <w:bottom w:val="none" w:sz="0" w:space="0" w:color="auto"/>
            <w:right w:val="none" w:sz="0" w:space="0" w:color="auto"/>
          </w:divBdr>
          <w:divsChild>
            <w:div w:id="96944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322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carbonbrief.org/bonn-climate-talks-key-outcomes-from-may-2017-climate-conference" TargetMode="External"/><Relationship Id="rId18" Type="http://schemas.openxmlformats.org/officeDocument/2006/relationships/hyperlink" Target="https://unfccc.int/process-and-meetings/the-paris-agreement/the-glasgow-climate-pact-key-outcomes-from-cop26" TargetMode="External"/><Relationship Id="rId26" Type="http://schemas.openxmlformats.org/officeDocument/2006/relationships/hyperlink" Target="https://www.unwater.org/water-facts" TargetMode="External"/><Relationship Id="rId3" Type="http://schemas.openxmlformats.org/officeDocument/2006/relationships/styles" Target="styles.xml"/><Relationship Id="rId21" Type="http://schemas.openxmlformats.org/officeDocument/2006/relationships/hyperlink" Target="https://www.unep.org/resources/adaptation-gap-report-2023"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carbonbrief.org/bonn-climate-talks-key-outcomes-from-may-2017-climate-conference" TargetMode="External"/><Relationship Id="rId17" Type="http://schemas.openxmlformats.org/officeDocument/2006/relationships/hyperlink" Target="https://www.carbonbrief.org/cop25-key-outcomes-agreed-at-the-un-climate-talks-in-madrid" TargetMode="External"/><Relationship Id="rId25" Type="http://schemas.openxmlformats.org/officeDocument/2006/relationships/hyperlink" Target="https://sdgs.un.org/goals/goal6"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theguardian.com/environment/2018/dec/16/what-was-agreed-at-cop24-in-poland-and-why-did-it-take-so-long" TargetMode="External"/><Relationship Id="rId20" Type="http://schemas.openxmlformats.org/officeDocument/2006/relationships/hyperlink" Target="https://www.nationalgeographic.com/science/article/nations-miss-paris-targets-climate-driven-weather-events-cost-billions" TargetMode="External"/><Relationship Id="rId29" Type="http://schemas.openxmlformats.org/officeDocument/2006/relationships/hyperlink" Target="https://pacinst.org/announcement/2023-was-a-record-year-for-violence-over-water-resources-across-the-glob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hyperlink" Target="https://doi.org/10.1146/annurev-polisci-050317-070830" TargetMode="External"/><Relationship Id="rId32" Type="http://schemas.openxmlformats.org/officeDocument/2006/relationships/hyperlink" Target="https://icsr.info/2024/04/16/green-mosul-how-trees-helped-a-city-recover-after-conflict/" TargetMode="External"/><Relationship Id="rId5" Type="http://schemas.openxmlformats.org/officeDocument/2006/relationships/webSettings" Target="webSettings.xml"/><Relationship Id="rId15" Type="http://schemas.openxmlformats.org/officeDocument/2006/relationships/hyperlink" Target="https://www.theguardian.com/environment/2018/dec/16/what-was-agreed-at-cop24-in-poland-and-why-did-it-take-so-long" TargetMode="External"/><Relationship Id="rId23" Type="http://schemas.openxmlformats.org/officeDocument/2006/relationships/image" Target="media/image2.jpeg"/><Relationship Id="rId28" Type="http://schemas.openxmlformats.org/officeDocument/2006/relationships/hyperlink" Target="https://www.unwater.org/publications/progress-transboundary-water-cooperation-2024-update" TargetMode="External"/><Relationship Id="rId10" Type="http://schemas.openxmlformats.org/officeDocument/2006/relationships/hyperlink" Target="https://sdgs.un.org/goals" TargetMode="External"/><Relationship Id="rId19" Type="http://schemas.openxmlformats.org/officeDocument/2006/relationships/hyperlink" Target="https://www.theguardian.com/environment/2024/oct/08/earths-vital-signs-show-humanitys-future-in-balance-say-climate-experts" TargetMode="External"/><Relationship Id="rId31" Type="http://schemas.openxmlformats.org/officeDocument/2006/relationships/hyperlink" Target="https://www.xcept-research.org/how-do-you-talk-about-the-climate-crisis-in-a-city-thats-still-recovering-from-war/" TargetMode="External"/><Relationship Id="rId4" Type="http://schemas.openxmlformats.org/officeDocument/2006/relationships/settings" Target="settings.xml"/><Relationship Id="rId9" Type="http://schemas.openxmlformats.org/officeDocument/2006/relationships/hyperlink" Target="https://ihl-databases.icrc.org/en/ihl-treaties/icc-statute-1998/article-8" TargetMode="External"/><Relationship Id="rId14" Type="http://schemas.openxmlformats.org/officeDocument/2006/relationships/hyperlink" Target="https://www.theguardian.com/environment/2018/dec/16/what-was-agreed-at-cop24-in-poland-and-why-did-it-take-so-long" TargetMode="External"/><Relationship Id="rId22" Type="http://schemas.openxmlformats.org/officeDocument/2006/relationships/hyperlink" Target="https://sdgs.un.org/goals/goal16" TargetMode="External"/><Relationship Id="rId27" Type="http://schemas.openxmlformats.org/officeDocument/2006/relationships/hyperlink" Target="https://www.unwater.org/publications/progress-transboundary-water-cooperation-2024-update" TargetMode="External"/><Relationship Id="rId30" Type="http://schemas.openxmlformats.org/officeDocument/2006/relationships/hyperlink" Target="https://www.worldwater.org/conflict/map/" TargetMode="External"/><Relationship Id="rId35" Type="http://schemas.openxmlformats.org/officeDocument/2006/relationships/theme" Target="theme/theme1.xml"/><Relationship Id="rId8" Type="http://schemas.openxmlformats.org/officeDocument/2006/relationships/hyperlink" Target="https://www.stopecocide.earth/legal-definition"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washingtonpost.com/wp-dyn/content/article/2007/06/15/AR2007061501857.html" TargetMode="External"/><Relationship Id="rId2" Type="http://schemas.openxmlformats.org/officeDocument/2006/relationships/hyperlink" Target="https://unfccc.int/process-and-meetings/the-paris-agreement" TargetMode="External"/><Relationship Id="rId1" Type="http://schemas.openxmlformats.org/officeDocument/2006/relationships/hyperlink" Target="https://www.opendemocracy.net/en/beyond-gridlock-in-world-politics/" TargetMode="External"/><Relationship Id="rId5" Type="http://schemas.openxmlformats.org/officeDocument/2006/relationships/hyperlink" Target="https://www.un.org/sg/en/content/sg/speeches/2008-01-24/address-prepared-delivery-davos-world-economic-forum" TargetMode="External"/><Relationship Id="rId4" Type="http://schemas.openxmlformats.org/officeDocument/2006/relationships/hyperlink" Target="https://www.unep.org/resources/assessment/sudan-post-conflict-environmental-assess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1F27FD-8570-4B1D-B864-4D2E7AFCFE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7045</Words>
  <Characters>40159</Characters>
  <Application>Microsoft Office Word</Application>
  <DocSecurity>0</DocSecurity>
  <Lines>334</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Barker</dc:creator>
  <cp:keywords/>
  <dc:description/>
  <cp:lastModifiedBy>Nicholas Barker (Political Science and International Studies)</cp:lastModifiedBy>
  <cp:revision>310</cp:revision>
  <dcterms:created xsi:type="dcterms:W3CDTF">2024-10-08T08:47:00Z</dcterms:created>
  <dcterms:modified xsi:type="dcterms:W3CDTF">2024-10-09T12:51:00Z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id="EUZnVIzX"/&gt;&lt;style id="http://www.zotero.org/styles/chicago-note-bibliography" locale="en-GB" hasBibliography="1" bibliographyStyleHasBeenSet="1"/&gt;&lt;prefs&gt;&lt;pref name="fieldType" value="Field"/&gt;&lt;pre</vt:lpwstr>
  </property>
  <property fmtid="{D5CDD505-2E9C-101B-9397-08002B2CF9AE}" pid="3" name="ZOTERO_PREF_2">
    <vt:lpwstr>f name="noteType" value="1"/&gt;&lt;/prefs&gt;&lt;/data&gt;</vt:lpwstr>
  </property>
</Properties>
</file>